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6D6E" w:rsidRDefault="001C59D8" w:rsidP="00850649">
      <w:pPr>
        <w:spacing w:after="0"/>
        <w:jc w:val="both"/>
        <w:rPr>
          <w:rFonts w:ascii="Times New Roman" w:hAnsi="Times New Roman" w:cs="Times New Roman"/>
          <w:b/>
          <w:bCs/>
          <w:sz w:val="24"/>
          <w:szCs w:val="24"/>
          <w:rtl/>
        </w:rPr>
      </w:pPr>
      <w:r>
        <w:rPr>
          <w:rFonts w:ascii="Times New Roman" w:hAnsi="Times New Roman" w:cs="Times New Roman"/>
          <w:b/>
          <w:bCs/>
          <w:sz w:val="24"/>
          <w:szCs w:val="24"/>
        </w:rPr>
        <w:t>Résumé</w:t>
      </w:r>
    </w:p>
    <w:p w:rsidR="001C59D8" w:rsidRDefault="00596347" w:rsidP="001C3E2C">
      <w:pPr>
        <w:spacing w:after="0"/>
        <w:ind w:firstLine="708"/>
        <w:jc w:val="both"/>
        <w:rPr>
          <w:rFonts w:ascii="Times New Roman" w:hAnsi="Times New Roman" w:cs="Times New Roman"/>
          <w:sz w:val="24"/>
          <w:szCs w:val="24"/>
        </w:rPr>
      </w:pPr>
      <w:r w:rsidRPr="00596347">
        <w:rPr>
          <w:rFonts w:ascii="Times New Roman" w:hAnsi="Times New Roman" w:cs="Times New Roman"/>
          <w:sz w:val="24"/>
          <w:szCs w:val="24"/>
        </w:rPr>
        <w:t xml:space="preserve">Le but de </w:t>
      </w:r>
      <w:r>
        <w:rPr>
          <w:rFonts w:ascii="Times New Roman" w:hAnsi="Times New Roman" w:cs="Times New Roman"/>
          <w:sz w:val="24"/>
          <w:szCs w:val="24"/>
        </w:rPr>
        <w:t xml:space="preserve">cette thèse est l’encapsulation d’un principe actif par le procédé de coacervation complexe en utilisant deux </w:t>
      </w:r>
      <w:proofErr w:type="spellStart"/>
      <w:r>
        <w:rPr>
          <w:rFonts w:ascii="Times New Roman" w:hAnsi="Times New Roman" w:cs="Times New Roman"/>
          <w:sz w:val="24"/>
          <w:szCs w:val="24"/>
        </w:rPr>
        <w:t>biopolymères</w:t>
      </w:r>
      <w:proofErr w:type="spellEnd"/>
      <w:r>
        <w:rPr>
          <w:rFonts w:ascii="Times New Roman" w:hAnsi="Times New Roman" w:cs="Times New Roman"/>
          <w:sz w:val="24"/>
          <w:szCs w:val="24"/>
        </w:rPr>
        <w:t xml:space="preserve"> à savoir l’isolat protéine de soja et la pectine. L’encapsulation de la molécule suggérée nécessite une étape supplémentaire d’</w:t>
      </w:r>
      <w:proofErr w:type="spellStart"/>
      <w:r>
        <w:rPr>
          <w:rFonts w:ascii="Times New Roman" w:hAnsi="Times New Roman" w:cs="Times New Roman"/>
          <w:sz w:val="24"/>
          <w:szCs w:val="24"/>
        </w:rPr>
        <w:t>émulsification</w:t>
      </w:r>
      <w:proofErr w:type="spellEnd"/>
      <w:r>
        <w:rPr>
          <w:rFonts w:ascii="Times New Roman" w:hAnsi="Times New Roman" w:cs="Times New Roman"/>
          <w:sz w:val="24"/>
          <w:szCs w:val="24"/>
        </w:rPr>
        <w:t xml:space="preserve"> lors de la </w:t>
      </w:r>
      <w:proofErr w:type="spellStart"/>
      <w:r>
        <w:rPr>
          <w:rFonts w:ascii="Times New Roman" w:hAnsi="Times New Roman" w:cs="Times New Roman"/>
          <w:sz w:val="24"/>
          <w:szCs w:val="24"/>
        </w:rPr>
        <w:t>microencapsulation</w:t>
      </w:r>
      <w:proofErr w:type="spellEnd"/>
      <w:r>
        <w:rPr>
          <w:rFonts w:ascii="Times New Roman" w:hAnsi="Times New Roman" w:cs="Times New Roman"/>
          <w:sz w:val="24"/>
          <w:szCs w:val="24"/>
        </w:rPr>
        <w:t xml:space="preserve"> sachant que la </w:t>
      </w:r>
      <w:proofErr w:type="spellStart"/>
      <w:r>
        <w:rPr>
          <w:rFonts w:ascii="Times New Roman" w:hAnsi="Times New Roman" w:cs="Times New Roman"/>
          <w:sz w:val="24"/>
          <w:szCs w:val="24"/>
        </w:rPr>
        <w:t>métformine</w:t>
      </w:r>
      <w:proofErr w:type="spellEnd"/>
      <w:r>
        <w:rPr>
          <w:rFonts w:ascii="Times New Roman" w:hAnsi="Times New Roman" w:cs="Times New Roman"/>
          <w:sz w:val="24"/>
          <w:szCs w:val="24"/>
        </w:rPr>
        <w:t xml:space="preserve"> est un principe actif hydrophile.</w:t>
      </w:r>
      <w:r w:rsidR="00FE3969">
        <w:rPr>
          <w:rFonts w:ascii="Times New Roman" w:hAnsi="Times New Roman" w:cs="Times New Roman"/>
          <w:sz w:val="24"/>
          <w:szCs w:val="24"/>
        </w:rPr>
        <w:t xml:space="preserve"> </w:t>
      </w:r>
      <w:r>
        <w:rPr>
          <w:rFonts w:ascii="Times New Roman" w:hAnsi="Times New Roman" w:cs="Times New Roman"/>
          <w:sz w:val="24"/>
          <w:szCs w:val="24"/>
        </w:rPr>
        <w:t>La méthodologie des plans d’expériences a été adoptée pour étudier l’effet de certains facteur</w:t>
      </w:r>
      <w:r w:rsidR="0043609B">
        <w:rPr>
          <w:rFonts w:ascii="Times New Roman" w:hAnsi="Times New Roman" w:cs="Times New Roman"/>
          <w:sz w:val="24"/>
          <w:szCs w:val="24"/>
        </w:rPr>
        <w:t>s</w:t>
      </w:r>
      <w:r w:rsidR="00430887">
        <w:rPr>
          <w:rFonts w:ascii="Times New Roman" w:hAnsi="Times New Roman" w:cs="Times New Roman"/>
          <w:sz w:val="24"/>
          <w:szCs w:val="24"/>
        </w:rPr>
        <w:t xml:space="preserve"> influe</w:t>
      </w:r>
      <w:r>
        <w:rPr>
          <w:rFonts w:ascii="Times New Roman" w:hAnsi="Times New Roman" w:cs="Times New Roman"/>
          <w:sz w:val="24"/>
          <w:szCs w:val="24"/>
        </w:rPr>
        <w:t>nt</w:t>
      </w:r>
      <w:r w:rsidR="00DF691F">
        <w:rPr>
          <w:rFonts w:ascii="Times New Roman" w:hAnsi="Times New Roman" w:cs="Times New Roman"/>
          <w:sz w:val="24"/>
          <w:szCs w:val="24"/>
        </w:rPr>
        <w:t>s</w:t>
      </w:r>
      <w:r>
        <w:rPr>
          <w:rFonts w:ascii="Times New Roman" w:hAnsi="Times New Roman" w:cs="Times New Roman"/>
          <w:sz w:val="24"/>
          <w:szCs w:val="24"/>
        </w:rPr>
        <w:t xml:space="preserve"> la coacervation complexe sur plusieurs réponses. La caractérisation des particules obtenues a été faite en mesurant la turbidité des suspensions, en observant la morphologie des particules, par le calcul du taux d’encapsulation et également en effectuant une étude granulométrique sur les différents essais.</w:t>
      </w:r>
    </w:p>
    <w:p w:rsidR="001C3E2C" w:rsidRPr="00724FF0" w:rsidRDefault="001C3E2C" w:rsidP="005C0468">
      <w:pPr>
        <w:autoSpaceDE w:val="0"/>
        <w:autoSpaceDN w:val="0"/>
        <w:adjustRightInd w:val="0"/>
        <w:ind w:firstLine="708"/>
        <w:jc w:val="both"/>
        <w:rPr>
          <w:rFonts w:ascii="Times New Roman" w:hAnsi="Times New Roman" w:cs="Times New Roman"/>
          <w:sz w:val="24"/>
          <w:szCs w:val="24"/>
          <w:lang w:bidi="ar-DZ"/>
        </w:rPr>
      </w:pPr>
      <w:r w:rsidRPr="002B6196">
        <w:rPr>
          <w:rFonts w:ascii="Times New Roman" w:hAnsi="Times New Roman" w:cs="Times New Roman"/>
          <w:color w:val="000000"/>
          <w:sz w:val="24"/>
          <w:szCs w:val="24"/>
          <w:lang w:bidi="ar-DZ"/>
        </w:rPr>
        <w:t xml:space="preserve">Le </w:t>
      </w:r>
      <w:r>
        <w:rPr>
          <w:rFonts w:ascii="Times New Roman" w:hAnsi="Times New Roman" w:cs="Times New Roman"/>
          <w:color w:val="000000"/>
          <w:sz w:val="24"/>
          <w:szCs w:val="24"/>
          <w:lang w:bidi="ar-DZ"/>
        </w:rPr>
        <w:t>t</w:t>
      </w:r>
      <w:r w:rsidRPr="002B6196">
        <w:rPr>
          <w:rFonts w:ascii="Times New Roman" w:hAnsi="Times New Roman" w:cs="Times New Roman"/>
          <w:color w:val="000000"/>
          <w:sz w:val="24"/>
          <w:szCs w:val="24"/>
          <w:lang w:bidi="ar-DZ"/>
        </w:rPr>
        <w:t>w</w:t>
      </w:r>
      <w:r>
        <w:rPr>
          <w:rFonts w:ascii="Times New Roman" w:hAnsi="Times New Roman" w:cs="Times New Roman"/>
          <w:color w:val="000000"/>
          <w:sz w:val="24"/>
          <w:szCs w:val="24"/>
          <w:lang w:bidi="ar-DZ"/>
        </w:rPr>
        <w:t>e</w:t>
      </w:r>
      <w:r w:rsidRPr="002B6196">
        <w:rPr>
          <w:rFonts w:ascii="Times New Roman" w:hAnsi="Times New Roman" w:cs="Times New Roman"/>
          <w:color w:val="000000"/>
          <w:sz w:val="24"/>
          <w:szCs w:val="24"/>
          <w:lang w:bidi="ar-DZ"/>
        </w:rPr>
        <w:t xml:space="preserve">en 80 et la </w:t>
      </w:r>
      <w:r>
        <w:rPr>
          <w:rFonts w:ascii="Times New Roman" w:hAnsi="Times New Roman" w:cs="Times New Roman"/>
          <w:color w:val="000000"/>
          <w:sz w:val="24"/>
          <w:szCs w:val="24"/>
          <w:lang w:bidi="ar-DZ"/>
        </w:rPr>
        <w:t>lé</w:t>
      </w:r>
      <w:r w:rsidRPr="002B6196">
        <w:rPr>
          <w:rFonts w:ascii="Times New Roman" w:hAnsi="Times New Roman" w:cs="Times New Roman"/>
          <w:color w:val="000000"/>
          <w:sz w:val="24"/>
          <w:szCs w:val="24"/>
          <w:lang w:bidi="ar-DZ"/>
        </w:rPr>
        <w:t>cithin</w:t>
      </w:r>
      <w:r>
        <w:rPr>
          <w:rFonts w:ascii="Times New Roman" w:hAnsi="Times New Roman" w:cs="Times New Roman"/>
          <w:color w:val="000000"/>
          <w:sz w:val="24"/>
          <w:szCs w:val="24"/>
          <w:lang w:bidi="ar-DZ"/>
        </w:rPr>
        <w:t>e</w:t>
      </w:r>
      <w:r w:rsidRPr="002B6196">
        <w:rPr>
          <w:rFonts w:ascii="Times New Roman" w:hAnsi="Times New Roman" w:cs="Times New Roman"/>
          <w:color w:val="000000"/>
          <w:sz w:val="24"/>
          <w:szCs w:val="24"/>
          <w:lang w:bidi="ar-DZ"/>
        </w:rPr>
        <w:t xml:space="preserve"> de soja</w:t>
      </w:r>
      <w:r>
        <w:rPr>
          <w:rFonts w:ascii="Times New Roman" w:hAnsi="Times New Roman" w:cs="Times New Roman"/>
          <w:color w:val="000000"/>
          <w:sz w:val="24"/>
          <w:szCs w:val="24"/>
          <w:lang w:bidi="ar-DZ"/>
        </w:rPr>
        <w:t xml:space="preserve"> ont été utilisés comme des agents tensioactifs, ainsi, des taux d’encapsulation allant de </w:t>
      </w:r>
      <w:r w:rsidR="00784073">
        <w:rPr>
          <w:rFonts w:ascii="Times New Roman" w:hAnsi="Times New Roman" w:cs="Times New Roman"/>
          <w:sz w:val="24"/>
          <w:szCs w:val="24"/>
        </w:rPr>
        <w:t>70,46%</w:t>
      </w:r>
      <w:r w:rsidR="00784073" w:rsidRPr="00215C2D">
        <w:rPr>
          <w:rFonts w:ascii="Times New Roman" w:hAnsi="Times New Roman" w:cs="Times New Roman"/>
          <w:sz w:val="24"/>
          <w:szCs w:val="24"/>
        </w:rPr>
        <w:t xml:space="preserve"> </w:t>
      </w:r>
      <w:r w:rsidR="00784073">
        <w:rPr>
          <w:rFonts w:ascii="Times New Roman" w:hAnsi="Times New Roman" w:cs="Times New Roman"/>
          <w:sz w:val="24"/>
          <w:szCs w:val="24"/>
        </w:rPr>
        <w:t>à</w:t>
      </w:r>
      <w:r w:rsidR="00784073" w:rsidRPr="00215C2D">
        <w:rPr>
          <w:rFonts w:ascii="Times New Roman" w:hAnsi="Times New Roman" w:cs="Times New Roman"/>
          <w:sz w:val="24"/>
          <w:szCs w:val="24"/>
        </w:rPr>
        <w:t xml:space="preserve"> </w:t>
      </w:r>
      <w:r w:rsidR="00784073">
        <w:rPr>
          <w:rFonts w:ascii="Times New Roman" w:hAnsi="Times New Roman" w:cs="Times New Roman"/>
          <w:sz w:val="24"/>
          <w:szCs w:val="24"/>
        </w:rPr>
        <w:t>84,67%</w:t>
      </w:r>
      <w:r w:rsidR="00784073">
        <w:rPr>
          <w:rFonts w:ascii="Times New Roman" w:hAnsi="Times New Roman" w:cs="Times New Roman"/>
          <w:color w:val="0000FF"/>
          <w:sz w:val="24"/>
          <w:szCs w:val="24"/>
          <w:lang w:bidi="ar-DZ"/>
        </w:rPr>
        <w:t xml:space="preserve"> </w:t>
      </w:r>
      <w:r>
        <w:rPr>
          <w:rFonts w:ascii="Times New Roman" w:hAnsi="Times New Roman" w:cs="Times New Roman"/>
          <w:color w:val="000000"/>
          <w:sz w:val="24"/>
          <w:szCs w:val="24"/>
          <w:lang w:bidi="ar-DZ"/>
        </w:rPr>
        <w:t>ont été o</w:t>
      </w:r>
      <w:r w:rsidR="00213B09">
        <w:rPr>
          <w:rFonts w:ascii="Times New Roman" w:hAnsi="Times New Roman" w:cs="Times New Roman"/>
          <w:color w:val="000000"/>
          <w:sz w:val="24"/>
          <w:szCs w:val="24"/>
          <w:lang w:bidi="ar-DZ"/>
        </w:rPr>
        <w:t>btenus avec des microcapsules de</w:t>
      </w:r>
      <w:r>
        <w:rPr>
          <w:rFonts w:ascii="Times New Roman" w:hAnsi="Times New Roman" w:cs="Times New Roman"/>
          <w:color w:val="000000"/>
          <w:sz w:val="24"/>
          <w:szCs w:val="24"/>
          <w:lang w:bidi="ar-DZ"/>
        </w:rPr>
        <w:t xml:space="preserve"> </w:t>
      </w:r>
      <w:r w:rsidR="005C0468" w:rsidRPr="005C0468">
        <w:rPr>
          <w:rFonts w:ascii="Times New Roman" w:hAnsi="Times New Roman" w:cs="Times New Roman"/>
          <w:sz w:val="24"/>
          <w:szCs w:val="24"/>
          <w:lang w:bidi="ar-DZ"/>
        </w:rPr>
        <w:t xml:space="preserve">0,371 à 28,024 </w:t>
      </w:r>
      <w:r w:rsidRPr="005C0468">
        <w:rPr>
          <w:rFonts w:ascii="Times New Roman" w:hAnsi="Times New Roman" w:cs="Times New Roman"/>
          <w:sz w:val="24"/>
          <w:szCs w:val="24"/>
          <w:lang w:bidi="ar-DZ"/>
        </w:rPr>
        <w:t>µm</w:t>
      </w:r>
      <w:r w:rsidR="00784073">
        <w:rPr>
          <w:rFonts w:ascii="Times New Roman" w:hAnsi="Times New Roman" w:cs="Times New Roman"/>
          <w:color w:val="0000FF"/>
          <w:sz w:val="24"/>
          <w:szCs w:val="24"/>
          <w:lang w:bidi="ar-DZ"/>
        </w:rPr>
        <w:t>.</w:t>
      </w:r>
    </w:p>
    <w:p w:rsidR="00933E5C" w:rsidRDefault="00FE3969" w:rsidP="00850649">
      <w:pPr>
        <w:spacing w:after="240"/>
        <w:jc w:val="both"/>
        <w:rPr>
          <w:rFonts w:ascii="Times New Roman" w:hAnsi="Times New Roman" w:cs="Times New Roman"/>
          <w:sz w:val="24"/>
          <w:szCs w:val="24"/>
        </w:rPr>
      </w:pPr>
      <w:r w:rsidRPr="00724FF0">
        <w:rPr>
          <w:rFonts w:ascii="Times New Roman" w:hAnsi="Times New Roman" w:cs="Times New Roman"/>
          <w:b/>
          <w:bCs/>
          <w:sz w:val="24"/>
          <w:szCs w:val="24"/>
        </w:rPr>
        <w:t>Mots clefs</w:t>
      </w:r>
      <w:r w:rsidR="00324A93" w:rsidRPr="00724FF0">
        <w:rPr>
          <w:rFonts w:ascii="Times New Roman" w:hAnsi="Times New Roman" w:cs="Times New Roman"/>
          <w:b/>
          <w:bCs/>
          <w:sz w:val="24"/>
          <w:szCs w:val="24"/>
        </w:rPr>
        <w:t xml:space="preserve"> </w:t>
      </w:r>
      <w:r w:rsidRPr="00724FF0">
        <w:rPr>
          <w:rFonts w:ascii="Times New Roman" w:hAnsi="Times New Roman" w:cs="Times New Roman"/>
          <w:sz w:val="24"/>
          <w:szCs w:val="24"/>
        </w:rPr>
        <w:t xml:space="preserve">: </w:t>
      </w:r>
      <w:proofErr w:type="spellStart"/>
      <w:r w:rsidRPr="00724FF0">
        <w:rPr>
          <w:rFonts w:ascii="Times New Roman" w:hAnsi="Times New Roman" w:cs="Times New Roman"/>
          <w:sz w:val="24"/>
          <w:szCs w:val="24"/>
        </w:rPr>
        <w:t>microenapsulation</w:t>
      </w:r>
      <w:proofErr w:type="spellEnd"/>
      <w:r w:rsidRPr="00724FF0">
        <w:rPr>
          <w:rFonts w:ascii="Times New Roman" w:hAnsi="Times New Roman" w:cs="Times New Roman"/>
          <w:sz w:val="24"/>
          <w:szCs w:val="24"/>
        </w:rPr>
        <w:t>, coacervation complexe, isolat protéine de soja, pectine, lécithine de soja, tween 80, plan</w:t>
      </w:r>
      <w:r>
        <w:rPr>
          <w:rFonts w:ascii="Times New Roman" w:hAnsi="Times New Roman" w:cs="Times New Roman"/>
          <w:sz w:val="24"/>
          <w:szCs w:val="24"/>
        </w:rPr>
        <w:t xml:space="preserve"> d’expérience, </w:t>
      </w:r>
      <w:proofErr w:type="spellStart"/>
      <w:r w:rsidR="00835228">
        <w:rPr>
          <w:rFonts w:ascii="Times New Roman" w:hAnsi="Times New Roman" w:cs="Times New Roman"/>
          <w:sz w:val="24"/>
          <w:szCs w:val="24"/>
        </w:rPr>
        <w:t>métformine</w:t>
      </w:r>
      <w:proofErr w:type="spellEnd"/>
      <w:r w:rsidR="00784073">
        <w:rPr>
          <w:rFonts w:ascii="Times New Roman" w:hAnsi="Times New Roman" w:cs="Times New Roman"/>
          <w:sz w:val="24"/>
          <w:szCs w:val="24"/>
        </w:rPr>
        <w:t>.</w:t>
      </w:r>
    </w:p>
    <w:p w:rsidR="00570DDC" w:rsidRPr="00E809D8" w:rsidRDefault="00570DDC" w:rsidP="00E809D8">
      <w:pPr>
        <w:bidi/>
        <w:rPr>
          <w:rFonts w:ascii="Times New Roman" w:hAnsi="Times New Roman" w:cs="Times New Roman"/>
          <w:sz w:val="24"/>
          <w:szCs w:val="24"/>
          <w:rtl/>
          <w:lang w:bidi="ar-DZ"/>
        </w:rPr>
      </w:pPr>
      <w:r w:rsidRPr="00784073">
        <w:rPr>
          <w:rFonts w:ascii="Times New Roman" w:hAnsi="Times New Roman" w:cs="Times New Roman"/>
          <w:sz w:val="24"/>
          <w:szCs w:val="24"/>
          <w:rtl/>
        </w:rPr>
        <w:t xml:space="preserve"> </w:t>
      </w:r>
    </w:p>
    <w:sectPr w:rsidR="00570DDC" w:rsidRPr="00E809D8" w:rsidSect="00176D6E">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4B76" w:rsidRDefault="000B4B76" w:rsidP="000C4434">
      <w:pPr>
        <w:spacing w:after="0" w:line="240" w:lineRule="auto"/>
      </w:pPr>
      <w:r>
        <w:separator/>
      </w:r>
    </w:p>
  </w:endnote>
  <w:endnote w:type="continuationSeparator" w:id="0">
    <w:p w:rsidR="000B4B76" w:rsidRDefault="000B4B76" w:rsidP="000C44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C85" w:rsidRDefault="00B73C8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42" w:type="pct"/>
      <w:tblBorders>
        <w:top w:val="single" w:sz="18" w:space="0" w:color="808080" w:themeColor="background1" w:themeShade="80"/>
        <w:insideV w:val="single" w:sz="18" w:space="0" w:color="808080" w:themeColor="background1" w:themeShade="80"/>
      </w:tblBorders>
      <w:tblLook w:val="04A0"/>
    </w:tblPr>
    <w:tblGrid>
      <w:gridCol w:w="9180"/>
    </w:tblGrid>
    <w:tr w:rsidR="000C4434" w:rsidTr="000C4434">
      <w:tc>
        <w:tcPr>
          <w:tcW w:w="9180" w:type="dxa"/>
        </w:tcPr>
        <w:p w:rsidR="000C4434" w:rsidRDefault="000C4434" w:rsidP="000C4434">
          <w:pPr>
            <w:pStyle w:val="Pieddepage"/>
            <w:jc w:val="right"/>
            <w:rPr>
              <w:b/>
              <w:color w:val="4F81BD" w:themeColor="accent1"/>
              <w:sz w:val="32"/>
              <w:szCs w:val="32"/>
            </w:rPr>
          </w:pPr>
        </w:p>
      </w:tc>
    </w:tr>
  </w:tbl>
  <w:p w:rsidR="000C4434" w:rsidRDefault="000C443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C85" w:rsidRDefault="00B73C8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4B76" w:rsidRDefault="000B4B76" w:rsidP="000C4434">
      <w:pPr>
        <w:spacing w:after="0" w:line="240" w:lineRule="auto"/>
      </w:pPr>
      <w:r>
        <w:separator/>
      </w:r>
    </w:p>
  </w:footnote>
  <w:footnote w:type="continuationSeparator" w:id="0">
    <w:p w:rsidR="000B4B76" w:rsidRDefault="000B4B76" w:rsidP="000C443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C85" w:rsidRDefault="00B73C8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302"/>
    </w:tblGrid>
    <w:tr w:rsidR="000C4434" w:rsidTr="000C4434">
      <w:trPr>
        <w:trHeight w:val="288"/>
      </w:trPr>
      <w:sdt>
        <w:sdtPr>
          <w:rPr>
            <w:rFonts w:ascii="Times New Roman" w:eastAsiaTheme="majorEastAsia" w:hAnsi="Times New Roman" w:cs="Times New Roman"/>
            <w:b/>
            <w:bCs/>
            <w:sz w:val="28"/>
            <w:szCs w:val="28"/>
          </w:rPr>
          <w:alias w:val="Titre"/>
          <w:id w:val="77761602"/>
          <w:placeholder>
            <w:docPart w:val="220EFDDE3FB341B0870A4E3E9CD99800"/>
          </w:placeholder>
          <w:dataBinding w:prefixMappings="xmlns:ns0='http://schemas.openxmlformats.org/package/2006/metadata/core-properties' xmlns:ns1='http://purl.org/dc/elements/1.1/'" w:xpath="/ns0:coreProperties[1]/ns1:title[1]" w:storeItemID="{6C3C8BC8-F283-45AE-878A-BAB7291924A1}"/>
          <w:text/>
        </w:sdtPr>
        <w:sdtContent>
          <w:tc>
            <w:tcPr>
              <w:tcW w:w="9329" w:type="dxa"/>
            </w:tcPr>
            <w:p w:rsidR="000C4434" w:rsidRDefault="00B73C85" w:rsidP="000C4434">
              <w:pPr>
                <w:pStyle w:val="En-tte"/>
                <w:jc w:val="right"/>
                <w:rPr>
                  <w:rFonts w:asciiTheme="majorHAnsi" w:eastAsiaTheme="majorEastAsia" w:hAnsiTheme="majorHAnsi" w:cstheme="majorBidi"/>
                  <w:sz w:val="36"/>
                  <w:szCs w:val="36"/>
                </w:rPr>
              </w:pPr>
              <w:r>
                <w:rPr>
                  <w:rFonts w:ascii="Times New Roman" w:eastAsiaTheme="majorEastAsia" w:hAnsi="Times New Roman" w:cs="Times New Roman"/>
                  <w:b/>
                  <w:bCs/>
                  <w:sz w:val="28"/>
                  <w:szCs w:val="28"/>
                </w:rPr>
                <w:t>RESUME</w:t>
              </w:r>
              <w:r w:rsidRPr="000C4434">
                <w:rPr>
                  <w:rFonts w:ascii="Times New Roman" w:eastAsiaTheme="majorEastAsia" w:hAnsi="Times New Roman" w:cs="Times New Roman"/>
                  <w:b/>
                  <w:bCs/>
                  <w:sz w:val="28"/>
                  <w:szCs w:val="28"/>
                </w:rPr>
                <w:t xml:space="preserve"> </w:t>
              </w:r>
            </w:p>
          </w:tc>
        </w:sdtContent>
      </w:sdt>
    </w:tr>
  </w:tbl>
  <w:p w:rsidR="000C4434" w:rsidRDefault="000C443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C85" w:rsidRDefault="00B73C85">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0C4434"/>
    <w:rsid w:val="00007959"/>
    <w:rsid w:val="0001514A"/>
    <w:rsid w:val="000213F1"/>
    <w:rsid w:val="000B4B76"/>
    <w:rsid w:val="000C4434"/>
    <w:rsid w:val="000E2CE3"/>
    <w:rsid w:val="00115B64"/>
    <w:rsid w:val="00176D6E"/>
    <w:rsid w:val="001C3E2C"/>
    <w:rsid w:val="001C59D8"/>
    <w:rsid w:val="00213B09"/>
    <w:rsid w:val="002334DF"/>
    <w:rsid w:val="002A6ABC"/>
    <w:rsid w:val="002B6196"/>
    <w:rsid w:val="00324A93"/>
    <w:rsid w:val="00330679"/>
    <w:rsid w:val="003574C5"/>
    <w:rsid w:val="003C3884"/>
    <w:rsid w:val="003C7EEE"/>
    <w:rsid w:val="00400577"/>
    <w:rsid w:val="00430887"/>
    <w:rsid w:val="0043609B"/>
    <w:rsid w:val="004A3D96"/>
    <w:rsid w:val="004C0F88"/>
    <w:rsid w:val="004C1703"/>
    <w:rsid w:val="0053151F"/>
    <w:rsid w:val="00570DDC"/>
    <w:rsid w:val="00596347"/>
    <w:rsid w:val="005C0468"/>
    <w:rsid w:val="006B5761"/>
    <w:rsid w:val="006B6FA5"/>
    <w:rsid w:val="007129C8"/>
    <w:rsid w:val="00724FF0"/>
    <w:rsid w:val="00730581"/>
    <w:rsid w:val="00784073"/>
    <w:rsid w:val="007A3C95"/>
    <w:rsid w:val="007B49F5"/>
    <w:rsid w:val="007D5801"/>
    <w:rsid w:val="007E6077"/>
    <w:rsid w:val="00835228"/>
    <w:rsid w:val="00850649"/>
    <w:rsid w:val="008F3C2F"/>
    <w:rsid w:val="00933E5C"/>
    <w:rsid w:val="009819D5"/>
    <w:rsid w:val="00A87949"/>
    <w:rsid w:val="00A95B79"/>
    <w:rsid w:val="00AA370E"/>
    <w:rsid w:val="00AD16D3"/>
    <w:rsid w:val="00AD6EA0"/>
    <w:rsid w:val="00B73C85"/>
    <w:rsid w:val="00BC06CB"/>
    <w:rsid w:val="00BC1EE3"/>
    <w:rsid w:val="00BC7205"/>
    <w:rsid w:val="00C14F0C"/>
    <w:rsid w:val="00C30917"/>
    <w:rsid w:val="00C634C1"/>
    <w:rsid w:val="00D12658"/>
    <w:rsid w:val="00D90F60"/>
    <w:rsid w:val="00DB73D3"/>
    <w:rsid w:val="00DD1512"/>
    <w:rsid w:val="00DF691F"/>
    <w:rsid w:val="00E763C6"/>
    <w:rsid w:val="00E809D8"/>
    <w:rsid w:val="00EB056F"/>
    <w:rsid w:val="00ED7484"/>
    <w:rsid w:val="00F52CC1"/>
    <w:rsid w:val="00F763ED"/>
    <w:rsid w:val="00FE39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6D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C4434"/>
    <w:pPr>
      <w:tabs>
        <w:tab w:val="center" w:pos="4536"/>
        <w:tab w:val="right" w:pos="9072"/>
      </w:tabs>
      <w:spacing w:after="0" w:line="240" w:lineRule="auto"/>
    </w:pPr>
  </w:style>
  <w:style w:type="character" w:customStyle="1" w:styleId="En-tteCar">
    <w:name w:val="En-tête Car"/>
    <w:basedOn w:val="Policepardfaut"/>
    <w:link w:val="En-tte"/>
    <w:uiPriority w:val="99"/>
    <w:rsid w:val="000C4434"/>
  </w:style>
  <w:style w:type="paragraph" w:styleId="Pieddepage">
    <w:name w:val="footer"/>
    <w:basedOn w:val="Normal"/>
    <w:link w:val="PieddepageCar"/>
    <w:uiPriority w:val="99"/>
    <w:unhideWhenUsed/>
    <w:rsid w:val="000C443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C4434"/>
  </w:style>
  <w:style w:type="character" w:customStyle="1" w:styleId="hps">
    <w:name w:val="hps"/>
    <w:basedOn w:val="Policepardfaut"/>
    <w:rsid w:val="003C388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20EFDDE3FB341B0870A4E3E9CD99800"/>
        <w:category>
          <w:name w:val="Général"/>
          <w:gallery w:val="placeholder"/>
        </w:category>
        <w:types>
          <w:type w:val="bbPlcHdr"/>
        </w:types>
        <w:behaviors>
          <w:behavior w:val="content"/>
        </w:behaviors>
        <w:guid w:val="{89CBE629-713E-4BE5-A850-9D28C15330F4}"/>
      </w:docPartPr>
      <w:docPartBody>
        <w:p w:rsidR="00751845" w:rsidRDefault="009042AF" w:rsidP="009042AF">
          <w:pPr>
            <w:pStyle w:val="220EFDDE3FB341B0870A4E3E9CD99800"/>
          </w:pPr>
          <w:r>
            <w:rPr>
              <w:rFonts w:asciiTheme="majorHAnsi" w:eastAsiaTheme="majorEastAsia" w:hAnsiTheme="majorHAnsi" w:cstheme="majorBidi"/>
              <w:sz w:val="36"/>
              <w:szCs w:val="36"/>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9042AF"/>
    <w:rsid w:val="00087C9D"/>
    <w:rsid w:val="00162E52"/>
    <w:rsid w:val="002330D8"/>
    <w:rsid w:val="002C1F4C"/>
    <w:rsid w:val="0064000A"/>
    <w:rsid w:val="0067022A"/>
    <w:rsid w:val="00733020"/>
    <w:rsid w:val="00751845"/>
    <w:rsid w:val="009042AF"/>
    <w:rsid w:val="00987036"/>
    <w:rsid w:val="009C2C33"/>
    <w:rsid w:val="00A755C5"/>
    <w:rsid w:val="00A85F2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184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BFD9D8DA70E44F09FCFFE45C93EBA99">
    <w:name w:val="4BFD9D8DA70E44F09FCFFE45C93EBA99"/>
    <w:rsid w:val="009042AF"/>
  </w:style>
  <w:style w:type="paragraph" w:customStyle="1" w:styleId="7EE28FFFF20C4320858E710C75A87E95">
    <w:name w:val="7EE28FFFF20C4320858E710C75A87E95"/>
    <w:rsid w:val="009042AF"/>
  </w:style>
  <w:style w:type="paragraph" w:customStyle="1" w:styleId="220EFDDE3FB341B0870A4E3E9CD99800">
    <w:name w:val="220EFDDE3FB341B0870A4E3E9CD99800"/>
    <w:rsid w:val="009042AF"/>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2B692D-8360-4C01-BD6F-E58FFFE7A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377</TotalTime>
  <Pages>1</Pages>
  <Words>175</Words>
  <Characters>965</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Résumé </vt:lpstr>
    </vt:vector>
  </TitlesOfParts>
  <Company/>
  <LinksUpToDate>false</LinksUpToDate>
  <CharactersWithSpaces>1138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RESUME </dc:title>
  <dc:subject/>
  <dc:creator>FARID</dc:creator>
  <cp:keywords/>
  <dc:description/>
  <cp:lastModifiedBy>FARID</cp:lastModifiedBy>
  <cp:revision>33</cp:revision>
  <dcterms:created xsi:type="dcterms:W3CDTF">2014-08-18T10:52:00Z</dcterms:created>
  <dcterms:modified xsi:type="dcterms:W3CDTF">2014-12-16T08:50:00Z</dcterms:modified>
</cp:coreProperties>
</file>