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9A8" w:rsidRPr="006949A8" w:rsidRDefault="006949A8" w:rsidP="006949A8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6949A8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6949A8" w:rsidRDefault="006949A8" w:rsidP="00555C4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Plusieurs données bibliographiques mettent en évidence que l'augmentation de </w:t>
      </w:r>
      <w:r w:rsidRPr="006949A8">
        <w:rPr>
          <w:rFonts w:asciiTheme="majorBidi" w:hAnsiTheme="majorBidi" w:cstheme="majorBidi"/>
          <w:sz w:val="24"/>
          <w:szCs w:val="24"/>
        </w:rPr>
        <w:t>la concentration sanguine de l’</w:t>
      </w:r>
      <w:proofErr w:type="spellStart"/>
      <w:r w:rsidRPr="006949A8">
        <w:rPr>
          <w:rFonts w:asciiTheme="majorBidi" w:hAnsiTheme="majorBidi" w:cstheme="majorBidi"/>
          <w:sz w:val="24"/>
          <w:szCs w:val="24"/>
        </w:rPr>
        <w:t>homocystéine</w:t>
      </w:r>
      <w:proofErr w:type="spellEnd"/>
      <w:r w:rsidRPr="006949A8">
        <w:rPr>
          <w:rFonts w:asciiTheme="majorBidi" w:hAnsiTheme="majorBidi" w:cstheme="majorBidi"/>
          <w:sz w:val="24"/>
          <w:szCs w:val="24"/>
        </w:rPr>
        <w:t xml:space="preserve"> totale (</w:t>
      </w:r>
      <w:proofErr w:type="spellStart"/>
      <w:r w:rsidRPr="006949A8">
        <w:rPr>
          <w:rFonts w:asciiTheme="majorBidi" w:hAnsiTheme="majorBidi" w:cstheme="majorBidi"/>
          <w:sz w:val="24"/>
          <w:szCs w:val="24"/>
        </w:rPr>
        <w:t>Hcyt</w:t>
      </w:r>
      <w:proofErr w:type="spellEnd"/>
      <w:r w:rsidRPr="006949A8">
        <w:rPr>
          <w:rFonts w:asciiTheme="majorBidi" w:hAnsiTheme="majorBidi" w:cstheme="majorBidi"/>
          <w:sz w:val="24"/>
          <w:szCs w:val="24"/>
        </w:rPr>
        <w:t>) pourrait être un facteur de risque pour la  maladie  d'Alzheimer  (MA).  Le  dosage  sérique  de  l’</w:t>
      </w:r>
      <w:proofErr w:type="spellStart"/>
      <w:r w:rsidRPr="006949A8">
        <w:rPr>
          <w:rFonts w:asciiTheme="majorBidi" w:hAnsiTheme="majorBidi" w:cstheme="majorBidi"/>
          <w:sz w:val="24"/>
          <w:szCs w:val="24"/>
        </w:rPr>
        <w:t>Hcyt</w:t>
      </w:r>
      <w:proofErr w:type="spellEnd"/>
      <w:r w:rsidRPr="006949A8">
        <w:rPr>
          <w:rFonts w:asciiTheme="majorBidi" w:hAnsiTheme="majorBidi" w:cstheme="majorBidi"/>
          <w:sz w:val="24"/>
          <w:szCs w:val="24"/>
        </w:rPr>
        <w:t xml:space="preserve">,  de  la </w:t>
      </w:r>
      <w:r>
        <w:rPr>
          <w:rFonts w:asciiTheme="majorBidi" w:hAnsiTheme="majorBidi" w:cstheme="majorBidi"/>
          <w:sz w:val="24"/>
          <w:szCs w:val="24"/>
        </w:rPr>
        <w:t xml:space="preserve"> vitamine  B12,  des  </w:t>
      </w:r>
      <w:proofErr w:type="spellStart"/>
      <w:r>
        <w:rPr>
          <w:rFonts w:asciiTheme="majorBidi" w:hAnsiTheme="majorBidi" w:cstheme="majorBidi"/>
          <w:sz w:val="24"/>
          <w:szCs w:val="24"/>
        </w:rPr>
        <w:t>folates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49A8">
        <w:rPr>
          <w:rFonts w:asciiTheme="majorBidi" w:hAnsiTheme="majorBidi" w:cstheme="majorBidi"/>
          <w:sz w:val="24"/>
          <w:szCs w:val="24"/>
        </w:rPr>
        <w:t>et d’</w:t>
      </w:r>
      <w:r>
        <w:rPr>
          <w:rFonts w:asciiTheme="majorBidi" w:hAnsiTheme="majorBidi" w:cstheme="majorBidi"/>
          <w:sz w:val="24"/>
          <w:szCs w:val="24"/>
        </w:rPr>
        <w:t xml:space="preserve">autres paramètres biochimiques </w:t>
      </w:r>
      <w:r w:rsidRPr="006949A8">
        <w:rPr>
          <w:rFonts w:asciiTheme="majorBidi" w:hAnsiTheme="majorBidi" w:cstheme="majorBidi"/>
          <w:sz w:val="24"/>
          <w:szCs w:val="24"/>
        </w:rPr>
        <w:t xml:space="preserve">a été réalisé.  Par  ailleurs,  l’étude  des  </w:t>
      </w:r>
      <w:r>
        <w:rPr>
          <w:rFonts w:asciiTheme="majorBidi" w:hAnsiTheme="majorBidi" w:cstheme="majorBidi"/>
          <w:sz w:val="24"/>
          <w:szCs w:val="24"/>
        </w:rPr>
        <w:t xml:space="preserve">différents  polymorphismes de </w:t>
      </w:r>
      <w:r w:rsidRPr="006949A8">
        <w:rPr>
          <w:rFonts w:asciiTheme="majorBidi" w:hAnsiTheme="majorBidi" w:cstheme="majorBidi"/>
          <w:sz w:val="24"/>
          <w:szCs w:val="24"/>
        </w:rPr>
        <w:t xml:space="preserve">la </w:t>
      </w:r>
      <w:r>
        <w:rPr>
          <w:rFonts w:asciiTheme="majorBidi" w:hAnsiTheme="majorBidi" w:cstheme="majorBidi"/>
          <w:sz w:val="24"/>
          <w:szCs w:val="24"/>
        </w:rPr>
        <w:t>N-</w:t>
      </w:r>
      <w:proofErr w:type="spellStart"/>
      <w:r>
        <w:rPr>
          <w:rFonts w:asciiTheme="majorBidi" w:hAnsiTheme="majorBidi" w:cstheme="majorBidi"/>
          <w:sz w:val="24"/>
          <w:szCs w:val="24"/>
        </w:rPr>
        <w:t>acétyltransférase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1(</w:t>
      </w:r>
      <w:r w:rsidRPr="006949A8">
        <w:rPr>
          <w:rFonts w:asciiTheme="majorBidi" w:hAnsiTheme="majorBidi" w:cstheme="majorBidi"/>
          <w:sz w:val="24"/>
          <w:szCs w:val="24"/>
        </w:rPr>
        <w:t>NA</w:t>
      </w:r>
      <w:r>
        <w:rPr>
          <w:rFonts w:asciiTheme="majorBidi" w:hAnsiTheme="majorBidi" w:cstheme="majorBidi"/>
          <w:sz w:val="24"/>
          <w:szCs w:val="24"/>
        </w:rPr>
        <w:t>T1) a été réalisée par PCR-RLFP.</w:t>
      </w:r>
      <w:r w:rsidRPr="006949A8">
        <w:rPr>
          <w:rFonts w:asciiTheme="majorBidi" w:hAnsiTheme="majorBidi" w:cstheme="majorBidi"/>
          <w:sz w:val="24"/>
          <w:szCs w:val="24"/>
        </w:rPr>
        <w:t xml:space="preserve">  </w:t>
      </w:r>
      <w:r w:rsidR="00555C45">
        <w:rPr>
          <w:rFonts w:asciiTheme="majorBidi" w:hAnsiTheme="majorBidi" w:cstheme="majorBidi"/>
          <w:sz w:val="24"/>
          <w:szCs w:val="24"/>
        </w:rPr>
        <w:t xml:space="preserve"> </w:t>
      </w:r>
      <w:r w:rsidRPr="006949A8">
        <w:rPr>
          <w:rFonts w:asciiTheme="majorBidi" w:hAnsiTheme="majorBidi" w:cstheme="majorBidi"/>
          <w:sz w:val="24"/>
          <w:szCs w:val="24"/>
        </w:rPr>
        <w:t>Nos  résultats  montrent  que l’</w:t>
      </w:r>
      <w:proofErr w:type="spellStart"/>
      <w:r w:rsidRPr="006949A8">
        <w:rPr>
          <w:rFonts w:asciiTheme="majorBidi" w:hAnsiTheme="majorBidi" w:cstheme="majorBidi"/>
          <w:sz w:val="24"/>
          <w:szCs w:val="24"/>
        </w:rPr>
        <w:t>hyperhomocystéinémie</w:t>
      </w:r>
      <w:proofErr w:type="spellEnd"/>
      <w:r w:rsidRPr="006949A8">
        <w:rPr>
          <w:rFonts w:asciiTheme="majorBidi" w:hAnsiTheme="majorBidi" w:cstheme="majorBidi"/>
          <w:sz w:val="24"/>
          <w:szCs w:val="24"/>
        </w:rPr>
        <w:t xml:space="preserve">  pourrait  être  un facteur de risque  pour  la  MA  dan</w:t>
      </w:r>
      <w:r w:rsidR="00117D90">
        <w:rPr>
          <w:rFonts w:asciiTheme="majorBidi" w:hAnsiTheme="majorBidi" w:cstheme="majorBidi"/>
          <w:sz w:val="24"/>
          <w:szCs w:val="24"/>
        </w:rPr>
        <w:t xml:space="preserve">s  la  population  Algérienne </w:t>
      </w:r>
      <w:r w:rsidRPr="006949A8">
        <w:rPr>
          <w:rFonts w:asciiTheme="majorBidi" w:hAnsiTheme="majorBidi" w:cstheme="majorBidi"/>
          <w:sz w:val="24"/>
          <w:szCs w:val="24"/>
        </w:rPr>
        <w:t xml:space="preserve">. Par ailleurs, notre étude suggère que le stress oxydatif </w:t>
      </w:r>
      <w:r w:rsidR="00117D90">
        <w:rPr>
          <w:rFonts w:asciiTheme="majorBidi" w:hAnsiTheme="majorBidi" w:cstheme="majorBidi"/>
          <w:sz w:val="24"/>
          <w:szCs w:val="24"/>
        </w:rPr>
        <w:t xml:space="preserve">et le </w:t>
      </w:r>
      <w:r w:rsidR="00117D90" w:rsidRPr="006949A8">
        <w:rPr>
          <w:rFonts w:asciiTheme="majorBidi" w:hAnsiTheme="majorBidi" w:cstheme="majorBidi"/>
          <w:sz w:val="24"/>
          <w:szCs w:val="24"/>
        </w:rPr>
        <w:t>polymorphisme  du  gène  NAT1</w:t>
      </w:r>
      <w:r w:rsidR="00117D90">
        <w:rPr>
          <w:rFonts w:asciiTheme="majorBidi" w:hAnsiTheme="majorBidi" w:cstheme="majorBidi"/>
          <w:sz w:val="24"/>
          <w:szCs w:val="24"/>
        </w:rPr>
        <w:t xml:space="preserve"> </w:t>
      </w:r>
      <w:r w:rsidRPr="006949A8">
        <w:rPr>
          <w:rFonts w:asciiTheme="majorBidi" w:hAnsiTheme="majorBidi" w:cstheme="majorBidi"/>
          <w:sz w:val="24"/>
          <w:szCs w:val="24"/>
        </w:rPr>
        <w:t>ne serai</w:t>
      </w:r>
      <w:r w:rsidR="00117D90">
        <w:rPr>
          <w:rFonts w:asciiTheme="majorBidi" w:hAnsiTheme="majorBidi" w:cstheme="majorBidi"/>
          <w:sz w:val="24"/>
          <w:szCs w:val="24"/>
        </w:rPr>
        <w:t>en</w:t>
      </w:r>
      <w:r w:rsidRPr="006949A8">
        <w:rPr>
          <w:rFonts w:asciiTheme="majorBidi" w:hAnsiTheme="majorBidi" w:cstheme="majorBidi"/>
          <w:sz w:val="24"/>
          <w:szCs w:val="24"/>
        </w:rPr>
        <w:t xml:space="preserve">t pas </w:t>
      </w:r>
      <w:r w:rsidR="00117D90">
        <w:rPr>
          <w:rFonts w:asciiTheme="majorBidi" w:hAnsiTheme="majorBidi" w:cstheme="majorBidi"/>
          <w:sz w:val="24"/>
          <w:szCs w:val="24"/>
        </w:rPr>
        <w:t xml:space="preserve">impliqué dans la pathogénèse de la </w:t>
      </w:r>
      <w:r w:rsidRPr="006949A8">
        <w:rPr>
          <w:rFonts w:asciiTheme="majorBidi" w:hAnsiTheme="majorBidi" w:cstheme="majorBidi"/>
          <w:sz w:val="24"/>
          <w:szCs w:val="24"/>
        </w:rPr>
        <w:t xml:space="preserve">MA.  </w:t>
      </w:r>
    </w:p>
    <w:p w:rsidR="00A96963" w:rsidRPr="006949A8" w:rsidRDefault="00A96963" w:rsidP="00555C4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Mots clés : </w:t>
      </w:r>
      <w:proofErr w:type="spellStart"/>
      <w:r>
        <w:rPr>
          <w:rFonts w:asciiTheme="majorBidi" w:hAnsiTheme="majorBidi" w:cstheme="majorBidi"/>
          <w:sz w:val="24"/>
          <w:szCs w:val="24"/>
        </w:rPr>
        <w:t>homocystéine</w:t>
      </w:r>
      <w:proofErr w:type="spellEnd"/>
      <w:r>
        <w:rPr>
          <w:rFonts w:asciiTheme="majorBidi" w:hAnsiTheme="majorBidi" w:cstheme="majorBidi"/>
          <w:sz w:val="24"/>
          <w:szCs w:val="24"/>
        </w:rPr>
        <w:t>, maladie d’Alzheimer, NAT1, vitamine B12, stress oxydatif</w:t>
      </w:r>
    </w:p>
    <w:p w:rsidR="003D3222" w:rsidRPr="006949A8" w:rsidRDefault="003D3222" w:rsidP="006949A8">
      <w:pPr>
        <w:rPr>
          <w:rFonts w:asciiTheme="majorBidi" w:hAnsiTheme="majorBidi" w:cstheme="majorBidi"/>
          <w:sz w:val="24"/>
          <w:szCs w:val="24"/>
        </w:rPr>
      </w:pPr>
    </w:p>
    <w:sectPr w:rsidR="003D3222" w:rsidRPr="006949A8" w:rsidSect="003D32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949A8"/>
    <w:rsid w:val="000A12E9"/>
    <w:rsid w:val="00117D90"/>
    <w:rsid w:val="0038213C"/>
    <w:rsid w:val="003D3222"/>
    <w:rsid w:val="00555C45"/>
    <w:rsid w:val="006949A8"/>
    <w:rsid w:val="00A96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322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128</Words>
  <Characters>707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Enigma</cp:lastModifiedBy>
  <cp:revision>4</cp:revision>
  <dcterms:created xsi:type="dcterms:W3CDTF">2015-04-29T10:33:00Z</dcterms:created>
  <dcterms:modified xsi:type="dcterms:W3CDTF">2015-04-30T08:37:00Z</dcterms:modified>
</cp:coreProperties>
</file>