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5486" w:rsidRDefault="00DC5486" w:rsidP="00281974">
      <w:pPr>
        <w:pStyle w:val="Default"/>
        <w:spacing w:line="360" w:lineRule="auto"/>
        <w:jc w:val="both"/>
        <w:rPr>
          <w:rFonts w:ascii="Times New Roman" w:hAnsi="Times New Roman" w:cs="Times New Roman"/>
          <w:b/>
          <w:bCs/>
          <w:color w:val="auto"/>
        </w:rPr>
      </w:pPr>
    </w:p>
    <w:p w:rsidR="00D656D5" w:rsidRPr="00452EF5" w:rsidRDefault="00D656D5" w:rsidP="00D656D5">
      <w:pPr>
        <w:autoSpaceDE w:val="0"/>
        <w:autoSpaceDN w:val="0"/>
        <w:adjustRightInd w:val="0"/>
        <w:spacing w:after="120"/>
        <w:ind w:firstLine="720"/>
        <w:rPr>
          <w:sz w:val="28"/>
          <w:szCs w:val="28"/>
        </w:rPr>
      </w:pPr>
      <w:r w:rsidRPr="00452EF5">
        <w:rPr>
          <w:sz w:val="28"/>
          <w:szCs w:val="28"/>
        </w:rPr>
        <w:t>L'emploi de l'acier conduit naturellem</w:t>
      </w:r>
      <w:r w:rsidR="00235E5E" w:rsidRPr="00452EF5">
        <w:rPr>
          <w:sz w:val="28"/>
          <w:szCs w:val="28"/>
        </w:rPr>
        <w:t xml:space="preserve">ent à des types de structures </w:t>
      </w:r>
      <w:r w:rsidRPr="00452EF5">
        <w:rPr>
          <w:sz w:val="28"/>
          <w:szCs w:val="28"/>
        </w:rPr>
        <w:t>comportant des pièces élancées soumises à la compression, des tôles minces et des pièces composées à rigidité très différentes dans les deux plans principaux. L'expérience a prouvé que des constructions de ce genre peuvent, dans certains cas, subir des dommages allant jusqu'à la rupture, non pas comme on pourrait le croire, en raison de tensions excessives dépassant la résistance du métal, mais à cause de l'insuffisance de la stabilité élastique des pièces très élancées. Ces phénomènes d'instabilité, qui affectent les éléments en acier, conduisent donc à des charges de ruine inférieures, dans certains cas, à la résistance plastique de ces éléments. Les imperfections d'origine, inévitables; inhérentes à tous produits industriels et à leurs mises en œuvres constituent la cause de ces phénomènes d'instabilité. Parmi ces phénomènes d'instabilité, on s'intéresse, dans le cadre de ce travail, au déversement des poutres composées en treillis.</w:t>
      </w:r>
    </w:p>
    <w:p w:rsidR="00D656D5" w:rsidRPr="00452EF5" w:rsidRDefault="00D656D5" w:rsidP="00D656D5">
      <w:pPr>
        <w:autoSpaceDE w:val="0"/>
        <w:autoSpaceDN w:val="0"/>
        <w:adjustRightInd w:val="0"/>
        <w:spacing w:after="120"/>
        <w:ind w:firstLine="720"/>
        <w:rPr>
          <w:sz w:val="28"/>
          <w:szCs w:val="28"/>
        </w:rPr>
      </w:pPr>
      <w:r w:rsidRPr="00452EF5">
        <w:rPr>
          <w:sz w:val="28"/>
          <w:szCs w:val="28"/>
        </w:rPr>
        <w:t>De nombreuses recherches ont été effectuées pour l'étude de la stabilité des pièces à âmes pleine. Par contre, les pièces composées, qui permettent de fournir des structures relativement légères et d'une grande rigidité, ont fait l'objet de très peu d'études dans ce domaine. Pour ces pièces, il est d’usage d'adopter systématiquement des dispositions constructives couteuses pour les prémunir contre les phénomènes d'instabilités, étant donné que bien peu d'informations sont disponibles dans ce cas.</w:t>
      </w:r>
    </w:p>
    <w:p w:rsidR="00D656D5" w:rsidRPr="00452EF5" w:rsidRDefault="00A73475" w:rsidP="00E11224">
      <w:pPr>
        <w:pStyle w:val="Default"/>
        <w:spacing w:after="120" w:line="360" w:lineRule="auto"/>
        <w:jc w:val="both"/>
        <w:rPr>
          <w:rFonts w:asciiTheme="majorBidi" w:hAnsiTheme="majorBidi" w:cstheme="majorBidi"/>
          <w:color w:val="auto"/>
          <w:sz w:val="28"/>
          <w:szCs w:val="28"/>
        </w:rPr>
      </w:pPr>
      <w:r w:rsidRPr="00452EF5">
        <w:rPr>
          <w:rFonts w:asciiTheme="majorBidi" w:hAnsiTheme="majorBidi" w:cstheme="majorBidi"/>
          <w:color w:val="auto"/>
          <w:sz w:val="28"/>
          <w:szCs w:val="28"/>
        </w:rPr>
        <w:tab/>
        <w:t xml:space="preserve">Dans cette étude, un modèle théorique a été développé dans le but de calculer la valeur du </w:t>
      </w:r>
      <w:r w:rsidRPr="00452EF5">
        <w:rPr>
          <w:rFonts w:asciiTheme="majorBidi" w:hAnsiTheme="majorBidi" w:cstheme="majorBidi"/>
          <w:sz w:val="28"/>
          <w:szCs w:val="28"/>
        </w:rPr>
        <w:t>moment critique élastique de déversement des poutres en treillis isostatiques à sections transversales constantes, soumises à un chargement uniformément réparti.</w:t>
      </w:r>
      <w:r w:rsidR="00E11224" w:rsidRPr="00452EF5">
        <w:rPr>
          <w:rFonts w:asciiTheme="majorBidi" w:hAnsiTheme="majorBidi" w:cstheme="majorBidi"/>
          <w:sz w:val="28"/>
          <w:szCs w:val="28"/>
        </w:rPr>
        <w:t xml:space="preserve"> Grâce aux résultats donnés par le modèle développé, une méthode de </w:t>
      </w:r>
      <w:r w:rsidR="00E11224" w:rsidRPr="00452EF5">
        <w:rPr>
          <w:rFonts w:asciiTheme="majorBidi" w:hAnsiTheme="majorBidi" w:cstheme="majorBidi"/>
          <w:bCs/>
          <w:sz w:val="28"/>
          <w:szCs w:val="28"/>
        </w:rPr>
        <w:t xml:space="preserve">vérification de la stabilité au déversement pour </w:t>
      </w:r>
      <w:r w:rsidR="00E11224" w:rsidRPr="00452EF5">
        <w:rPr>
          <w:rFonts w:asciiTheme="majorBidi" w:hAnsiTheme="majorBidi" w:cstheme="majorBidi"/>
          <w:sz w:val="28"/>
          <w:szCs w:val="28"/>
        </w:rPr>
        <w:t>les poutres en treillis, respectant les conditions pris dans ce cas, a été proposée.</w:t>
      </w:r>
    </w:p>
    <w:p w:rsidR="00D656D5" w:rsidRPr="00452EF5" w:rsidRDefault="00D656D5" w:rsidP="00CE0BD3">
      <w:pPr>
        <w:pStyle w:val="Default"/>
        <w:spacing w:after="120" w:line="360" w:lineRule="auto"/>
        <w:jc w:val="both"/>
        <w:rPr>
          <w:rFonts w:asciiTheme="majorBidi" w:hAnsiTheme="majorBidi" w:cstheme="majorBidi"/>
          <w:color w:val="auto"/>
          <w:sz w:val="28"/>
          <w:szCs w:val="28"/>
        </w:rPr>
      </w:pPr>
    </w:p>
    <w:sectPr w:rsidR="00D656D5" w:rsidRPr="00452EF5" w:rsidSect="00255B06">
      <w:headerReference w:type="default" r:id="rId8"/>
      <w:footerReference w:type="default" r:id="rId9"/>
      <w:pgSz w:w="11906" w:h="16838"/>
      <w:pgMar w:top="1418" w:right="1418" w:bottom="1418" w:left="1418" w:header="709" w:footer="709" w:gutter="0"/>
      <w:pgBorders w:offsetFrom="page">
        <w:top w:val="single" w:sz="24" w:space="24" w:color="auto"/>
        <w:left w:val="single" w:sz="24" w:space="24" w:color="auto"/>
        <w:bottom w:val="single" w:sz="24" w:space="24" w:color="auto"/>
        <w:right w:val="single" w:sz="24" w:space="24" w:color="auto"/>
      </w:pgBorders>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787B" w:rsidRDefault="0037787B" w:rsidP="004567FA">
      <w:pPr>
        <w:spacing w:after="0" w:line="240" w:lineRule="auto"/>
      </w:pPr>
      <w:r>
        <w:separator/>
      </w:r>
    </w:p>
  </w:endnote>
  <w:endnote w:type="continuationSeparator" w:id="0">
    <w:p w:rsidR="0037787B" w:rsidRDefault="0037787B" w:rsidP="004567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26307"/>
      <w:docPartObj>
        <w:docPartGallery w:val="Page Numbers (Bottom of Page)"/>
        <w:docPartUnique/>
      </w:docPartObj>
    </w:sdtPr>
    <w:sdtContent>
      <w:p w:rsidR="00CE0BD3" w:rsidRDefault="00992D04" w:rsidP="00452EF5">
        <w:pPr>
          <w:pStyle w:val="Pieddepage"/>
          <w:jc w:val="center"/>
        </w:pPr>
        <w:r w:rsidRPr="00992D04">
          <w:rPr>
            <w:b/>
            <w:bCs/>
            <w:i/>
            <w:iCs/>
            <w:noProof/>
            <w:sz w:val="20"/>
            <w:szCs w:val="20"/>
          </w:rPr>
          <w:pict>
            <v:shapetype id="_x0000_t32" coordsize="21600,21600" o:spt="32" o:oned="t" path="m,l21600,21600e" filled="f">
              <v:path arrowok="t" fillok="f" o:connecttype="none"/>
              <o:lock v:ext="edit" shapetype="t"/>
            </v:shapetype>
            <v:shape id="_x0000_s4110" type="#_x0000_t32" style="position:absolute;left:0;text-align:left;margin-left:-1.15pt;margin-top:-2.1pt;width:453.55pt;height:0;z-index:251658240;mso-position-horizontal-relative:text;mso-position-vertical-relative:text" o:connectortype="straight" strokeweight="1.25pt"/>
          </w:pict>
        </w:r>
        <w:r w:rsidR="00452EF5">
          <w:rPr>
            <w:b/>
            <w:bCs/>
            <w:i/>
            <w:iCs/>
            <w:sz w:val="20"/>
            <w:szCs w:val="20"/>
          </w:rPr>
          <w:t xml:space="preserve">      </w:t>
        </w:r>
        <w:r w:rsidR="00CE0BD3" w:rsidRPr="002177E6">
          <w:rPr>
            <w:b/>
            <w:bCs/>
            <w:i/>
            <w:iCs/>
            <w:sz w:val="20"/>
            <w:szCs w:val="20"/>
          </w:rPr>
          <w:t>USTHB-FGC 2011</w:t>
        </w:r>
        <w:r w:rsidR="00CE0BD3">
          <w:t xml:space="preserve">                                                                                                                        </w:t>
        </w:r>
      </w:p>
    </w:sdtContent>
  </w:sdt>
  <w:p w:rsidR="00CE0BD3" w:rsidRDefault="00CE0B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787B" w:rsidRDefault="0037787B" w:rsidP="004567FA">
      <w:pPr>
        <w:spacing w:after="0" w:line="240" w:lineRule="auto"/>
      </w:pPr>
      <w:r>
        <w:separator/>
      </w:r>
    </w:p>
  </w:footnote>
  <w:footnote w:type="continuationSeparator" w:id="0">
    <w:p w:rsidR="0037787B" w:rsidRDefault="0037787B" w:rsidP="004567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0BD3" w:rsidRPr="00B821ED" w:rsidRDefault="00CE0BD3" w:rsidP="00A73475">
    <w:pPr>
      <w:pStyle w:val="En-tte"/>
      <w:rPr>
        <w:b/>
        <w:i/>
        <w:szCs w:val="24"/>
        <w:u w:val="single"/>
      </w:rPr>
    </w:pPr>
    <w:r>
      <w:rPr>
        <w:b/>
        <w:i/>
        <w:szCs w:val="24"/>
        <w:u w:val="single"/>
      </w:rPr>
      <w:t xml:space="preserve">                                </w:t>
    </w:r>
    <w:r w:rsidRPr="00B821ED">
      <w:rPr>
        <w:b/>
        <w:i/>
        <w:szCs w:val="24"/>
        <w:u w:val="single"/>
      </w:rPr>
      <w:t xml:space="preserve">                               </w:t>
    </w:r>
    <w:r>
      <w:rPr>
        <w:b/>
        <w:i/>
        <w:szCs w:val="24"/>
        <w:u w:val="single"/>
      </w:rPr>
      <w:t xml:space="preserve">                     </w:t>
    </w:r>
    <w:r w:rsidRPr="00B821ED">
      <w:rPr>
        <w:b/>
        <w:i/>
        <w:szCs w:val="24"/>
        <w:u w:val="single"/>
      </w:rPr>
      <w:t xml:space="preserve">                         </w:t>
    </w:r>
    <w:r w:rsidR="00A73475">
      <w:rPr>
        <w:b/>
        <w:i/>
        <w:szCs w:val="24"/>
        <w:u w:val="single"/>
      </w:rPr>
      <w:t xml:space="preserve">                       </w:t>
    </w:r>
    <w:r w:rsidRPr="00B821ED">
      <w:rPr>
        <w:b/>
        <w:i/>
        <w:szCs w:val="24"/>
        <w:u w:val="single"/>
      </w:rPr>
      <w:t xml:space="preserve">      </w:t>
    </w:r>
    <w:r w:rsidR="00A73475">
      <w:rPr>
        <w:b/>
        <w:i/>
        <w:szCs w:val="24"/>
        <w:u w:val="single"/>
      </w:rPr>
      <w:t>Résumé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2"/>
    <w:lvl w:ilvl="0">
      <w:start w:val="1"/>
      <w:numFmt w:val="bullet"/>
      <w:lvlText w:val=""/>
      <w:lvlJc w:val="left"/>
      <w:pPr>
        <w:tabs>
          <w:tab w:val="num" w:pos="720"/>
        </w:tabs>
        <w:ind w:left="720" w:hanging="360"/>
      </w:pPr>
      <w:rPr>
        <w:rFonts w:ascii="Wingdings" w:hAnsi="Wingdings"/>
      </w:rPr>
    </w:lvl>
  </w:abstractNum>
  <w:abstractNum w:abstractNumId="1">
    <w:nsid w:val="00000002"/>
    <w:multiLevelType w:val="singleLevel"/>
    <w:tmpl w:val="040C0001"/>
    <w:lvl w:ilvl="0">
      <w:start w:val="1"/>
      <w:numFmt w:val="bullet"/>
      <w:lvlText w:val=""/>
      <w:lvlJc w:val="left"/>
      <w:pPr>
        <w:ind w:left="1440" w:hanging="360"/>
      </w:pPr>
      <w:rPr>
        <w:rFonts w:ascii="Symbol" w:hAnsi="Symbol" w:hint="default"/>
      </w:rPr>
    </w:lvl>
  </w:abstractNum>
  <w:abstractNum w:abstractNumId="2">
    <w:nsid w:val="04E97D1E"/>
    <w:multiLevelType w:val="hybridMultilevel"/>
    <w:tmpl w:val="5CD61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1520AD"/>
    <w:multiLevelType w:val="multilevel"/>
    <w:tmpl w:val="9E4EB4C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0792158"/>
    <w:multiLevelType w:val="hybridMultilevel"/>
    <w:tmpl w:val="DD44261C"/>
    <w:lvl w:ilvl="0" w:tplc="040C0011">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nsid w:val="236D3992"/>
    <w:multiLevelType w:val="multilevel"/>
    <w:tmpl w:val="8CC261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63913FA"/>
    <w:multiLevelType w:val="hybridMultilevel"/>
    <w:tmpl w:val="3CAC222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9846D5F"/>
    <w:multiLevelType w:val="multilevel"/>
    <w:tmpl w:val="37F40B4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DF426E5"/>
    <w:multiLevelType w:val="hybridMultilevel"/>
    <w:tmpl w:val="A6E411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EF47735"/>
    <w:multiLevelType w:val="hybridMultilevel"/>
    <w:tmpl w:val="FBEA05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F710B5B"/>
    <w:multiLevelType w:val="hybridMultilevel"/>
    <w:tmpl w:val="ADD689C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FF77694"/>
    <w:multiLevelType w:val="hybridMultilevel"/>
    <w:tmpl w:val="52225EDC"/>
    <w:lvl w:ilvl="0" w:tplc="B784EEB8">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68152E5"/>
    <w:multiLevelType w:val="hybridMultilevel"/>
    <w:tmpl w:val="4C7A6350"/>
    <w:lvl w:ilvl="0" w:tplc="040C0011">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6AB6831"/>
    <w:multiLevelType w:val="multilevel"/>
    <w:tmpl w:val="EB6C0E0C"/>
    <w:lvl w:ilvl="0">
      <w:start w:val="3"/>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0"/>
  </w:num>
  <w:num w:numId="2">
    <w:abstractNumId w:val="1"/>
  </w:num>
  <w:num w:numId="3">
    <w:abstractNumId w:val="13"/>
  </w:num>
  <w:num w:numId="4">
    <w:abstractNumId w:val="5"/>
  </w:num>
  <w:num w:numId="5">
    <w:abstractNumId w:val="2"/>
  </w:num>
  <w:num w:numId="6">
    <w:abstractNumId w:val="7"/>
  </w:num>
  <w:num w:numId="7">
    <w:abstractNumId w:val="4"/>
  </w:num>
  <w:num w:numId="8">
    <w:abstractNumId w:val="12"/>
  </w:num>
  <w:num w:numId="9">
    <w:abstractNumId w:val="3"/>
  </w:num>
  <w:num w:numId="10">
    <w:abstractNumId w:val="9"/>
  </w:num>
  <w:num w:numId="11">
    <w:abstractNumId w:val="11"/>
  </w:num>
  <w:num w:numId="12">
    <w:abstractNumId w:val="10"/>
  </w:num>
  <w:num w:numId="13">
    <w:abstractNumId w:val="6"/>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hdrShapeDefaults>
    <o:shapedefaults v:ext="edit" spidmax="8194"/>
    <o:shapelayout v:ext="edit">
      <o:idmap v:ext="edit" data="4"/>
      <o:rules v:ext="edit">
        <o:r id="V:Rule2" type="connector" idref="#_x0000_s4110"/>
      </o:rules>
    </o:shapelayout>
  </w:hdrShapeDefaults>
  <w:footnotePr>
    <w:footnote w:id="-1"/>
    <w:footnote w:id="0"/>
  </w:footnotePr>
  <w:endnotePr>
    <w:endnote w:id="-1"/>
    <w:endnote w:id="0"/>
  </w:endnotePr>
  <w:compat/>
  <w:rsids>
    <w:rsidRoot w:val="00F867E8"/>
    <w:rsid w:val="00004D2C"/>
    <w:rsid w:val="00031F93"/>
    <w:rsid w:val="00050F1C"/>
    <w:rsid w:val="00053F55"/>
    <w:rsid w:val="0005430C"/>
    <w:rsid w:val="0007051C"/>
    <w:rsid w:val="00073728"/>
    <w:rsid w:val="0008292A"/>
    <w:rsid w:val="000D73D3"/>
    <w:rsid w:val="000E0D0B"/>
    <w:rsid w:val="000E3EE4"/>
    <w:rsid w:val="000E5C8B"/>
    <w:rsid w:val="000E7D47"/>
    <w:rsid w:val="000F2EF3"/>
    <w:rsid w:val="000F621D"/>
    <w:rsid w:val="0011263B"/>
    <w:rsid w:val="0011405B"/>
    <w:rsid w:val="00114574"/>
    <w:rsid w:val="00117FB1"/>
    <w:rsid w:val="00134E5F"/>
    <w:rsid w:val="00137330"/>
    <w:rsid w:val="00153671"/>
    <w:rsid w:val="00183C86"/>
    <w:rsid w:val="00184C0A"/>
    <w:rsid w:val="00185DCB"/>
    <w:rsid w:val="001870B4"/>
    <w:rsid w:val="001C31F2"/>
    <w:rsid w:val="001C77E0"/>
    <w:rsid w:val="001E043E"/>
    <w:rsid w:val="001E76B4"/>
    <w:rsid w:val="001F1C52"/>
    <w:rsid w:val="001F22EE"/>
    <w:rsid w:val="001F68BE"/>
    <w:rsid w:val="002044A0"/>
    <w:rsid w:val="00212E8A"/>
    <w:rsid w:val="00217032"/>
    <w:rsid w:val="002177E6"/>
    <w:rsid w:val="00217B5B"/>
    <w:rsid w:val="00224F0A"/>
    <w:rsid w:val="002324C0"/>
    <w:rsid w:val="00235E5E"/>
    <w:rsid w:val="002409DE"/>
    <w:rsid w:val="002438D8"/>
    <w:rsid w:val="00255B06"/>
    <w:rsid w:val="00260B9C"/>
    <w:rsid w:val="00262F37"/>
    <w:rsid w:val="00276133"/>
    <w:rsid w:val="00281183"/>
    <w:rsid w:val="00281974"/>
    <w:rsid w:val="0028291A"/>
    <w:rsid w:val="002860BD"/>
    <w:rsid w:val="00293574"/>
    <w:rsid w:val="002937C0"/>
    <w:rsid w:val="00296F10"/>
    <w:rsid w:val="002A42CD"/>
    <w:rsid w:val="002B38FE"/>
    <w:rsid w:val="002B4F08"/>
    <w:rsid w:val="002C2DBD"/>
    <w:rsid w:val="002C70F8"/>
    <w:rsid w:val="002F28A9"/>
    <w:rsid w:val="002F771B"/>
    <w:rsid w:val="00302AFE"/>
    <w:rsid w:val="00304B2A"/>
    <w:rsid w:val="00306D04"/>
    <w:rsid w:val="00317984"/>
    <w:rsid w:val="00321F1A"/>
    <w:rsid w:val="00332FFB"/>
    <w:rsid w:val="0037787B"/>
    <w:rsid w:val="0038022F"/>
    <w:rsid w:val="00380A70"/>
    <w:rsid w:val="00380CD7"/>
    <w:rsid w:val="00392581"/>
    <w:rsid w:val="00397D5D"/>
    <w:rsid w:val="003A0291"/>
    <w:rsid w:val="003B240B"/>
    <w:rsid w:val="003B407E"/>
    <w:rsid w:val="003C0964"/>
    <w:rsid w:val="003D0188"/>
    <w:rsid w:val="003D099F"/>
    <w:rsid w:val="003D4F8F"/>
    <w:rsid w:val="00404DA6"/>
    <w:rsid w:val="00414F6C"/>
    <w:rsid w:val="004224C3"/>
    <w:rsid w:val="004237CD"/>
    <w:rsid w:val="00432E98"/>
    <w:rsid w:val="00452EF5"/>
    <w:rsid w:val="00453E23"/>
    <w:rsid w:val="004567FA"/>
    <w:rsid w:val="00470C12"/>
    <w:rsid w:val="00474A0F"/>
    <w:rsid w:val="00476294"/>
    <w:rsid w:val="00476F92"/>
    <w:rsid w:val="00482B00"/>
    <w:rsid w:val="0048585F"/>
    <w:rsid w:val="00494CE4"/>
    <w:rsid w:val="004B27EC"/>
    <w:rsid w:val="004B531A"/>
    <w:rsid w:val="004C09DB"/>
    <w:rsid w:val="004C4BC0"/>
    <w:rsid w:val="004C7B8C"/>
    <w:rsid w:val="004C7B91"/>
    <w:rsid w:val="004D2A4D"/>
    <w:rsid w:val="004D5E9B"/>
    <w:rsid w:val="004E0B77"/>
    <w:rsid w:val="004F32E7"/>
    <w:rsid w:val="00503673"/>
    <w:rsid w:val="00507B94"/>
    <w:rsid w:val="00513A15"/>
    <w:rsid w:val="00516F9E"/>
    <w:rsid w:val="00535B58"/>
    <w:rsid w:val="00536C0E"/>
    <w:rsid w:val="0054552A"/>
    <w:rsid w:val="00552CCC"/>
    <w:rsid w:val="00572A35"/>
    <w:rsid w:val="00574CF2"/>
    <w:rsid w:val="0057639C"/>
    <w:rsid w:val="00584406"/>
    <w:rsid w:val="005A2482"/>
    <w:rsid w:val="005B35EE"/>
    <w:rsid w:val="005D3A78"/>
    <w:rsid w:val="005E262D"/>
    <w:rsid w:val="00601F99"/>
    <w:rsid w:val="0060705D"/>
    <w:rsid w:val="00621D5F"/>
    <w:rsid w:val="00621E61"/>
    <w:rsid w:val="00622397"/>
    <w:rsid w:val="00626369"/>
    <w:rsid w:val="00633781"/>
    <w:rsid w:val="00666C08"/>
    <w:rsid w:val="00675E48"/>
    <w:rsid w:val="00681F8B"/>
    <w:rsid w:val="0068333D"/>
    <w:rsid w:val="00686AA4"/>
    <w:rsid w:val="006B3915"/>
    <w:rsid w:val="006C0250"/>
    <w:rsid w:val="006C0F6D"/>
    <w:rsid w:val="006E1321"/>
    <w:rsid w:val="006F3E3C"/>
    <w:rsid w:val="00702BB3"/>
    <w:rsid w:val="00712B10"/>
    <w:rsid w:val="00722444"/>
    <w:rsid w:val="00736BA8"/>
    <w:rsid w:val="007627B8"/>
    <w:rsid w:val="007638A6"/>
    <w:rsid w:val="007664E6"/>
    <w:rsid w:val="0078421A"/>
    <w:rsid w:val="0079267B"/>
    <w:rsid w:val="007B4DCA"/>
    <w:rsid w:val="007B58DA"/>
    <w:rsid w:val="007C3CA8"/>
    <w:rsid w:val="007C7F8D"/>
    <w:rsid w:val="007D3B1C"/>
    <w:rsid w:val="007E16E7"/>
    <w:rsid w:val="00800020"/>
    <w:rsid w:val="0080308C"/>
    <w:rsid w:val="00810466"/>
    <w:rsid w:val="00812D9F"/>
    <w:rsid w:val="008270B2"/>
    <w:rsid w:val="008845FC"/>
    <w:rsid w:val="00886F2C"/>
    <w:rsid w:val="008A227D"/>
    <w:rsid w:val="008B56BA"/>
    <w:rsid w:val="008C460E"/>
    <w:rsid w:val="008C5AE0"/>
    <w:rsid w:val="008D7AD7"/>
    <w:rsid w:val="008F2B43"/>
    <w:rsid w:val="009011E7"/>
    <w:rsid w:val="0090208D"/>
    <w:rsid w:val="00913363"/>
    <w:rsid w:val="00915C5F"/>
    <w:rsid w:val="00915E08"/>
    <w:rsid w:val="00920C9D"/>
    <w:rsid w:val="00932C19"/>
    <w:rsid w:val="00937DB3"/>
    <w:rsid w:val="00951864"/>
    <w:rsid w:val="00975DED"/>
    <w:rsid w:val="00981027"/>
    <w:rsid w:val="00992D04"/>
    <w:rsid w:val="00994AC1"/>
    <w:rsid w:val="009979C7"/>
    <w:rsid w:val="009C29E7"/>
    <w:rsid w:val="009C3EB4"/>
    <w:rsid w:val="009C438D"/>
    <w:rsid w:val="009E0EB1"/>
    <w:rsid w:val="009E455D"/>
    <w:rsid w:val="009F04C4"/>
    <w:rsid w:val="009F4134"/>
    <w:rsid w:val="009F6F2C"/>
    <w:rsid w:val="00A07DA8"/>
    <w:rsid w:val="00A147C8"/>
    <w:rsid w:val="00A5110C"/>
    <w:rsid w:val="00A52B01"/>
    <w:rsid w:val="00A57779"/>
    <w:rsid w:val="00A622A1"/>
    <w:rsid w:val="00A6405F"/>
    <w:rsid w:val="00A702A0"/>
    <w:rsid w:val="00A73475"/>
    <w:rsid w:val="00A7588C"/>
    <w:rsid w:val="00A80882"/>
    <w:rsid w:val="00A81529"/>
    <w:rsid w:val="00A93ADD"/>
    <w:rsid w:val="00A95BA7"/>
    <w:rsid w:val="00AA2656"/>
    <w:rsid w:val="00AA3B70"/>
    <w:rsid w:val="00AB5754"/>
    <w:rsid w:val="00AC4151"/>
    <w:rsid w:val="00AD54A0"/>
    <w:rsid w:val="00AD621D"/>
    <w:rsid w:val="00AE043A"/>
    <w:rsid w:val="00AE33C7"/>
    <w:rsid w:val="00AE3837"/>
    <w:rsid w:val="00AF58BD"/>
    <w:rsid w:val="00B02825"/>
    <w:rsid w:val="00B07472"/>
    <w:rsid w:val="00B118F9"/>
    <w:rsid w:val="00B13216"/>
    <w:rsid w:val="00B1611D"/>
    <w:rsid w:val="00B20EAE"/>
    <w:rsid w:val="00B22D18"/>
    <w:rsid w:val="00B4126A"/>
    <w:rsid w:val="00B66DAA"/>
    <w:rsid w:val="00B821ED"/>
    <w:rsid w:val="00B8264B"/>
    <w:rsid w:val="00B8589C"/>
    <w:rsid w:val="00B91613"/>
    <w:rsid w:val="00BA08D2"/>
    <w:rsid w:val="00BA0C05"/>
    <w:rsid w:val="00BA14DD"/>
    <w:rsid w:val="00BA4729"/>
    <w:rsid w:val="00BB0C0A"/>
    <w:rsid w:val="00BB55DA"/>
    <w:rsid w:val="00BC3B6C"/>
    <w:rsid w:val="00BD2EFC"/>
    <w:rsid w:val="00BD7C79"/>
    <w:rsid w:val="00BE1698"/>
    <w:rsid w:val="00BE62E3"/>
    <w:rsid w:val="00BF0519"/>
    <w:rsid w:val="00C278DB"/>
    <w:rsid w:val="00C411FA"/>
    <w:rsid w:val="00C46FD5"/>
    <w:rsid w:val="00C47C41"/>
    <w:rsid w:val="00C55354"/>
    <w:rsid w:val="00C60F32"/>
    <w:rsid w:val="00C9356D"/>
    <w:rsid w:val="00CB4199"/>
    <w:rsid w:val="00CC664F"/>
    <w:rsid w:val="00CD105F"/>
    <w:rsid w:val="00CD4B94"/>
    <w:rsid w:val="00CE0BD3"/>
    <w:rsid w:val="00CE30A8"/>
    <w:rsid w:val="00CE7702"/>
    <w:rsid w:val="00CF1C09"/>
    <w:rsid w:val="00D072D9"/>
    <w:rsid w:val="00D15A2E"/>
    <w:rsid w:val="00D16EC9"/>
    <w:rsid w:val="00D41CEA"/>
    <w:rsid w:val="00D50610"/>
    <w:rsid w:val="00D51440"/>
    <w:rsid w:val="00D656D5"/>
    <w:rsid w:val="00D83C18"/>
    <w:rsid w:val="00D84F1E"/>
    <w:rsid w:val="00DA4C55"/>
    <w:rsid w:val="00DA6CBE"/>
    <w:rsid w:val="00DC07E5"/>
    <w:rsid w:val="00DC5486"/>
    <w:rsid w:val="00DC5E46"/>
    <w:rsid w:val="00DD1125"/>
    <w:rsid w:val="00DD1597"/>
    <w:rsid w:val="00DD621E"/>
    <w:rsid w:val="00DE5D6D"/>
    <w:rsid w:val="00E05EBE"/>
    <w:rsid w:val="00E11224"/>
    <w:rsid w:val="00E150FB"/>
    <w:rsid w:val="00E15956"/>
    <w:rsid w:val="00E20576"/>
    <w:rsid w:val="00E224D4"/>
    <w:rsid w:val="00E50C4E"/>
    <w:rsid w:val="00E652B2"/>
    <w:rsid w:val="00E675A8"/>
    <w:rsid w:val="00E72D3D"/>
    <w:rsid w:val="00E75443"/>
    <w:rsid w:val="00E867CC"/>
    <w:rsid w:val="00E8745A"/>
    <w:rsid w:val="00E8797B"/>
    <w:rsid w:val="00E96E43"/>
    <w:rsid w:val="00EB1A4F"/>
    <w:rsid w:val="00EC6371"/>
    <w:rsid w:val="00ED50AF"/>
    <w:rsid w:val="00EE72E4"/>
    <w:rsid w:val="00EF1F62"/>
    <w:rsid w:val="00F1169F"/>
    <w:rsid w:val="00F142F8"/>
    <w:rsid w:val="00F249A5"/>
    <w:rsid w:val="00F26ECC"/>
    <w:rsid w:val="00F30F4A"/>
    <w:rsid w:val="00F34CDD"/>
    <w:rsid w:val="00F40A5A"/>
    <w:rsid w:val="00F4521D"/>
    <w:rsid w:val="00F61A04"/>
    <w:rsid w:val="00F630A8"/>
    <w:rsid w:val="00F64A09"/>
    <w:rsid w:val="00F84485"/>
    <w:rsid w:val="00F86400"/>
    <w:rsid w:val="00F867E8"/>
    <w:rsid w:val="00FA107F"/>
    <w:rsid w:val="00FB3330"/>
    <w:rsid w:val="00FD1EC1"/>
    <w:rsid w:val="00FD5568"/>
    <w:rsid w:val="00FF5B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7E8"/>
    <w:pPr>
      <w:spacing w:line="360" w:lineRule="auto"/>
      <w:jc w:val="both"/>
    </w:pPr>
    <w:rPr>
      <w:rFonts w:ascii="Times New Roman" w:eastAsia="Times New Roman" w:hAnsi="Times New Roman" w:cs="Times New Roman"/>
      <w:sz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867E8"/>
    <w:pPr>
      <w:autoSpaceDE w:val="0"/>
      <w:autoSpaceDN w:val="0"/>
      <w:adjustRightInd w:val="0"/>
      <w:spacing w:after="0" w:line="240" w:lineRule="auto"/>
    </w:pPr>
    <w:rPr>
      <w:rFonts w:ascii="Arial" w:eastAsia="Calibri" w:hAnsi="Arial" w:cs="Arial"/>
      <w:color w:val="000000"/>
      <w:sz w:val="24"/>
      <w:szCs w:val="24"/>
    </w:rPr>
  </w:style>
  <w:style w:type="paragraph" w:styleId="En-tte">
    <w:name w:val="header"/>
    <w:basedOn w:val="Normal"/>
    <w:link w:val="En-tteCar"/>
    <w:uiPriority w:val="99"/>
    <w:unhideWhenUsed/>
    <w:rsid w:val="00F867E8"/>
    <w:pPr>
      <w:tabs>
        <w:tab w:val="center" w:pos="4153"/>
        <w:tab w:val="right" w:pos="8306"/>
      </w:tabs>
      <w:spacing w:after="0" w:line="240" w:lineRule="auto"/>
    </w:pPr>
  </w:style>
  <w:style w:type="character" w:customStyle="1" w:styleId="En-tteCar">
    <w:name w:val="En-tête Car"/>
    <w:basedOn w:val="Policepardfaut"/>
    <w:link w:val="En-tte"/>
    <w:uiPriority w:val="99"/>
    <w:rsid w:val="00F867E8"/>
    <w:rPr>
      <w:rFonts w:ascii="Times New Roman" w:eastAsia="Times New Roman" w:hAnsi="Times New Roman" w:cs="Times New Roman"/>
      <w:sz w:val="24"/>
      <w:lang w:eastAsia="fr-FR"/>
    </w:rPr>
  </w:style>
  <w:style w:type="paragraph" w:styleId="Pieddepage">
    <w:name w:val="footer"/>
    <w:basedOn w:val="Normal"/>
    <w:link w:val="PieddepageCar"/>
    <w:uiPriority w:val="99"/>
    <w:unhideWhenUsed/>
    <w:rsid w:val="00F867E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867E8"/>
    <w:rPr>
      <w:rFonts w:ascii="Times New Roman" w:eastAsia="Times New Roman" w:hAnsi="Times New Roman" w:cs="Times New Roman"/>
      <w:sz w:val="24"/>
      <w:lang w:eastAsia="fr-FR"/>
    </w:rPr>
  </w:style>
  <w:style w:type="paragraph" w:styleId="Paragraphedeliste">
    <w:name w:val="List Paragraph"/>
    <w:basedOn w:val="Normal"/>
    <w:uiPriority w:val="34"/>
    <w:qFormat/>
    <w:rsid w:val="00F867E8"/>
    <w:pPr>
      <w:ind w:left="720"/>
      <w:contextualSpacing/>
    </w:pPr>
  </w:style>
  <w:style w:type="paragraph" w:styleId="Textedebulles">
    <w:name w:val="Balloon Text"/>
    <w:basedOn w:val="Normal"/>
    <w:link w:val="TextedebullesCar"/>
    <w:uiPriority w:val="99"/>
    <w:semiHidden/>
    <w:unhideWhenUsed/>
    <w:rsid w:val="00AE383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E3837"/>
    <w:rPr>
      <w:rFonts w:ascii="Tahoma" w:eastAsia="Times New Roman" w:hAnsi="Tahoma" w:cs="Tahoma"/>
      <w:sz w:val="16"/>
      <w:szCs w:val="16"/>
      <w:lang w:eastAsia="fr-FR"/>
    </w:rPr>
  </w:style>
  <w:style w:type="paragraph" w:styleId="Corpsdetexte">
    <w:name w:val="Body Text"/>
    <w:basedOn w:val="Normal"/>
    <w:link w:val="CorpsdetexteCar"/>
    <w:rsid w:val="00474A0F"/>
    <w:pPr>
      <w:spacing w:after="0" w:line="240" w:lineRule="auto"/>
    </w:pPr>
    <w:rPr>
      <w:szCs w:val="24"/>
    </w:rPr>
  </w:style>
  <w:style w:type="character" w:customStyle="1" w:styleId="CorpsdetexteCar">
    <w:name w:val="Corps de texte Car"/>
    <w:basedOn w:val="Policepardfaut"/>
    <w:link w:val="Corpsdetexte"/>
    <w:rsid w:val="00474A0F"/>
    <w:rPr>
      <w:rFonts w:ascii="Times New Roman" w:eastAsia="Times New Roman" w:hAnsi="Times New Roman" w:cs="Times New Roman"/>
      <w:sz w:val="24"/>
      <w:szCs w:val="24"/>
      <w:lang w:eastAsia="fr-FR"/>
    </w:rPr>
  </w:style>
  <w:style w:type="table" w:styleId="Grilledutableau">
    <w:name w:val="Table Grid"/>
    <w:basedOn w:val="TableauNormal"/>
    <w:uiPriority w:val="59"/>
    <w:rsid w:val="00B9161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semiHidden/>
    <w:unhideWhenUsed/>
    <w:rsid w:val="00EE72E4"/>
    <w:pPr>
      <w:spacing w:after="120"/>
      <w:ind w:left="283"/>
    </w:pPr>
  </w:style>
  <w:style w:type="character" w:customStyle="1" w:styleId="RetraitcorpsdetexteCar">
    <w:name w:val="Retrait corps de texte Car"/>
    <w:basedOn w:val="Policepardfaut"/>
    <w:link w:val="Retraitcorpsdetexte"/>
    <w:uiPriority w:val="99"/>
    <w:semiHidden/>
    <w:rsid w:val="00EE72E4"/>
    <w:rPr>
      <w:rFonts w:ascii="Times New Roman" w:eastAsia="Times New Roman" w:hAnsi="Times New Roman" w:cs="Times New Roman"/>
      <w:sz w:val="24"/>
      <w:lang w:eastAsia="fr-FR"/>
    </w:rPr>
  </w:style>
  <w:style w:type="paragraph" w:styleId="NormalWeb">
    <w:name w:val="Normal (Web)"/>
    <w:basedOn w:val="Normal"/>
    <w:uiPriority w:val="99"/>
    <w:semiHidden/>
    <w:unhideWhenUsed/>
    <w:rsid w:val="00886F2C"/>
    <w:pPr>
      <w:spacing w:before="100" w:beforeAutospacing="1" w:after="100" w:afterAutospacing="1" w:line="240" w:lineRule="auto"/>
      <w:jc w:val="left"/>
    </w:pPr>
    <w:rPr>
      <w:szCs w:val="24"/>
    </w:rPr>
  </w:style>
  <w:style w:type="character" w:customStyle="1" w:styleId="hps">
    <w:name w:val="hps"/>
    <w:basedOn w:val="Policepardfaut"/>
    <w:rsid w:val="0057639C"/>
  </w:style>
</w:styles>
</file>

<file path=word/webSettings.xml><?xml version="1.0" encoding="utf-8"?>
<w:webSettings xmlns:r="http://schemas.openxmlformats.org/officeDocument/2006/relationships" xmlns:w="http://schemas.openxmlformats.org/wordprocessingml/2006/main">
  <w:divs>
    <w:div w:id="187907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032ABC-5E56-467E-AEFB-677D4283B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1886</TotalTime>
  <Pages>1</Pages>
  <Words>295</Words>
  <Characters>1682</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1974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ctc</dc:creator>
  <cp:lastModifiedBy>DALILA</cp:lastModifiedBy>
  <cp:revision>43</cp:revision>
  <dcterms:created xsi:type="dcterms:W3CDTF">2011-08-08T13:49:00Z</dcterms:created>
  <dcterms:modified xsi:type="dcterms:W3CDTF">2012-05-26T20:57:00Z</dcterms:modified>
</cp:coreProperties>
</file>