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39E" w:rsidRDefault="00A1039E" w:rsidP="00A1039E">
      <w:pPr>
        <w:rPr>
          <w:lang w:bidi="ar-DZ"/>
        </w:rPr>
      </w:pPr>
      <w:r>
        <w:rPr>
          <w:lang w:bidi="ar-DZ"/>
        </w:rPr>
        <w:t>Le système hypothalamo-neurohypophysaire (SHN) est un système neurosécrétoire constitué essentiellement de neurones magnocellulaires, dont les corps cellulaires sont  regroupés, principalement, dans les noyaux hypothalamiques supraoptiques (NSO) et paraventriculaires (NPV). Ce système a la particularité de subir des remaniements  morphologiques remarquables et réversibles en réponse à des stimulations intenses comme la lactation, la déshydratation chronique ou l'hémorragie. Cette plasticité serait liée entre autre comme dans la plupart des types cellulaires à l'organisation structurale et fonctionnelle du cytosquelette</w:t>
      </w:r>
      <w:r>
        <w:rPr>
          <w:rFonts w:cs="Arial"/>
          <w:rtl/>
          <w:lang w:bidi="ar-DZ"/>
        </w:rPr>
        <w:t xml:space="preserve">.  </w:t>
      </w:r>
    </w:p>
    <w:p w:rsidR="00A1039E" w:rsidRDefault="00A1039E" w:rsidP="00A1039E">
      <w:pPr>
        <w:rPr>
          <w:lang w:bidi="ar-DZ"/>
        </w:rPr>
      </w:pPr>
      <w:r>
        <w:rPr>
          <w:lang w:bidi="ar-DZ"/>
        </w:rPr>
        <w:t>Parmi les protéines du cytosquelette subcortical qui ont été mises en évidence, par notre équipe, dans le SHN, on retrouve les dystrophines,  les utrophines (protéines homologues aux dystrophines)  et une protéine du complexe DAPs (Dystrophin Associated Proteins),  le dystroglycane. Ces protéines montrent des distributions qui changent en fonction de l'état de déshydratation de l'animal. Ce qui suggère leur implication dans la physiologie de ce système, soumis à différents stress hydriques</w:t>
      </w:r>
      <w:r>
        <w:rPr>
          <w:rFonts w:cs="Arial"/>
          <w:rtl/>
          <w:lang w:bidi="ar-DZ"/>
        </w:rPr>
        <w:t>.</w:t>
      </w:r>
    </w:p>
    <w:p w:rsidR="00C518BD" w:rsidRPr="00271BD7" w:rsidRDefault="00A1039E" w:rsidP="00A1039E">
      <w:pPr>
        <w:rPr>
          <w:rFonts w:hint="cs"/>
          <w:rtl/>
          <w:lang w:bidi="ar-DZ"/>
        </w:rPr>
      </w:pPr>
      <w:r>
        <w:rPr>
          <w:lang w:bidi="ar-DZ"/>
        </w:rPr>
        <w:t xml:space="preserve">Dans le but de reconstituer le complexe des protéines associées à la dystrophine et/ou l'utrophine, en plus du dystroglycane, nous avons étudié la localisation et la distribution  des dystrophines, des utrophines et deux protéines DAPs  cytoplasmiques l'dystrobrévine et la </w:t>
      </w:r>
      <w:r>
        <w:rPr>
          <w:rFonts w:cs="Arial"/>
          <w:rtl/>
          <w:lang w:bidi="ar-DZ"/>
        </w:rPr>
        <w:t>1</w:t>
      </w:r>
      <w:r>
        <w:rPr>
          <w:lang w:bidi="ar-DZ"/>
        </w:rPr>
        <w:t xml:space="preserve">-syntrophine, au niveau du SHN. La prospection a touché les  noyaux supraoptiques (NSO), l'éminence médiane (EM) et la neurohypophyse (NH) de rats ayant subit l'effet d'une hémorragie  de </w:t>
      </w:r>
      <w:r>
        <w:rPr>
          <w:rFonts w:cs="Arial"/>
          <w:rtl/>
          <w:lang w:bidi="ar-DZ"/>
        </w:rPr>
        <w:t xml:space="preserve">10% </w:t>
      </w:r>
      <w:r>
        <w:rPr>
          <w:lang w:bidi="ar-DZ"/>
        </w:rPr>
        <w:t>du volume sanguin total, suivie de différents temps de récupération post-hémorragique (</w:t>
      </w:r>
      <w:r>
        <w:rPr>
          <w:rFonts w:cs="Arial"/>
          <w:rtl/>
          <w:lang w:bidi="ar-DZ"/>
        </w:rPr>
        <w:t>10</w:t>
      </w:r>
      <w:r>
        <w:rPr>
          <w:lang w:bidi="ar-DZ"/>
        </w:rPr>
        <w:t xml:space="preserve">, </w:t>
      </w:r>
      <w:r>
        <w:rPr>
          <w:rFonts w:cs="Arial"/>
          <w:rtl/>
          <w:lang w:bidi="ar-DZ"/>
        </w:rPr>
        <w:t>20</w:t>
      </w:r>
      <w:r>
        <w:rPr>
          <w:lang w:bidi="ar-DZ"/>
        </w:rPr>
        <w:t xml:space="preserve">, </w:t>
      </w:r>
      <w:r>
        <w:rPr>
          <w:rFonts w:cs="Arial"/>
          <w:rtl/>
          <w:lang w:bidi="ar-DZ"/>
        </w:rPr>
        <w:t xml:space="preserve">30 </w:t>
      </w:r>
      <w:r>
        <w:rPr>
          <w:lang w:bidi="ar-DZ"/>
        </w:rPr>
        <w:t xml:space="preserve">et </w:t>
      </w:r>
      <w:r>
        <w:rPr>
          <w:rFonts w:cs="Arial"/>
          <w:rtl/>
          <w:lang w:bidi="ar-DZ"/>
        </w:rPr>
        <w:t>40</w:t>
      </w:r>
      <w:r>
        <w:rPr>
          <w:lang w:bidi="ar-DZ"/>
        </w:rPr>
        <w:t>mn). Par une approche immuno-histochimique (immunoperoxydase) nous avons montré que ces protéines se regroupent en complexes différents selon les types cellulaires et les éléments subcellulaires du SHN. La distribution de ces complexes, suggère des rôles physiologiques distincts</w:t>
      </w:r>
      <w:r>
        <w:rPr>
          <w:rFonts w:cs="Arial"/>
          <w:rtl/>
          <w:lang w:bidi="ar-DZ"/>
        </w:rPr>
        <w:t xml:space="preserve">.  </w:t>
      </w:r>
    </w:p>
    <w:sectPr w:rsidR="00C518BD" w:rsidRPr="00271BD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86AAC"/>
    <w:rsid w:val="00086AAC"/>
    <w:rsid w:val="000B1F47"/>
    <w:rsid w:val="00177A0F"/>
    <w:rsid w:val="00271BD7"/>
    <w:rsid w:val="002F4307"/>
    <w:rsid w:val="0031649F"/>
    <w:rsid w:val="00482963"/>
    <w:rsid w:val="006B64B2"/>
    <w:rsid w:val="006D5754"/>
    <w:rsid w:val="006F60C0"/>
    <w:rsid w:val="00787D74"/>
    <w:rsid w:val="00915D54"/>
    <w:rsid w:val="00A1039E"/>
    <w:rsid w:val="00C518BD"/>
    <w:rsid w:val="00C8380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8B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295</Words>
  <Characters>1684</Characters>
  <Application>Microsoft Office Word</Application>
  <DocSecurity>0</DocSecurity>
  <Lines>14</Lines>
  <Paragraphs>3</Paragraphs>
  <ScaleCrop>false</ScaleCrop>
  <Company/>
  <LinksUpToDate>false</LinksUpToDate>
  <CharactersWithSpaces>1976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14</cp:revision>
  <dcterms:created xsi:type="dcterms:W3CDTF">2015-04-27T08:52:00Z</dcterms:created>
  <dcterms:modified xsi:type="dcterms:W3CDTF">2015-04-28T12:44:00Z</dcterms:modified>
</cp:coreProperties>
</file>