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121D" w:rsidRDefault="003F121D" w:rsidP="003F121D">
      <w:pPr>
        <w:jc w:val="center"/>
        <w:rPr>
          <w:rFonts w:ascii="Times New Roman" w:hAnsi="Times New Roman" w:cs="Times New Roman"/>
          <w:b/>
          <w:bCs/>
          <w:sz w:val="28"/>
          <w:szCs w:val="28"/>
        </w:rPr>
      </w:pPr>
      <w:r>
        <w:rPr>
          <w:rFonts w:ascii="Times New Roman" w:hAnsi="Times New Roman" w:cs="Times New Roman"/>
          <w:b/>
          <w:bCs/>
          <w:sz w:val="28"/>
          <w:szCs w:val="28"/>
        </w:rPr>
        <w:t xml:space="preserve">RESUME DE THESE </w:t>
      </w:r>
    </w:p>
    <w:p w:rsidR="003F121D" w:rsidRPr="003F121D" w:rsidRDefault="003F121D" w:rsidP="003F121D">
      <w:pPr>
        <w:jc w:val="center"/>
        <w:rPr>
          <w:rFonts w:ascii="Times New Roman" w:eastAsia="Calibri" w:hAnsi="Times New Roman" w:cs="Times New Roman"/>
          <w:b/>
          <w:bCs/>
          <w:sz w:val="48"/>
          <w:szCs w:val="48"/>
        </w:rPr>
      </w:pPr>
      <w:r w:rsidRPr="00E62EA2">
        <w:rPr>
          <w:rFonts w:ascii="Times New Roman" w:hAnsi="Times New Roman" w:cs="Times New Roman"/>
          <w:b/>
          <w:bCs/>
          <w:sz w:val="28"/>
          <w:szCs w:val="28"/>
        </w:rPr>
        <w:t>"</w:t>
      </w:r>
      <w:r w:rsidRPr="008E2239">
        <w:rPr>
          <w:rFonts w:ascii="Times New Roman" w:hAnsi="Times New Roman" w:cs="Times New Roman"/>
          <w:b/>
          <w:sz w:val="28"/>
          <w:szCs w:val="28"/>
          <w:lang w:val="fr-CA"/>
        </w:rPr>
        <w:t>Étude comparative d’une ouverture rayonnante</w:t>
      </w:r>
      <w:r w:rsidRPr="00E62EA2">
        <w:rPr>
          <w:rFonts w:ascii="Times New Roman" w:hAnsi="Times New Roman" w:cs="Times New Roman"/>
          <w:b/>
          <w:bCs/>
          <w:sz w:val="28"/>
          <w:szCs w:val="28"/>
        </w:rPr>
        <w:t>"*</w:t>
      </w:r>
    </w:p>
    <w:p w:rsidR="003F121D" w:rsidRPr="00A0452E" w:rsidRDefault="003F121D" w:rsidP="003F121D">
      <w:pPr>
        <w:autoSpaceDE w:val="0"/>
        <w:autoSpaceDN w:val="0"/>
        <w:adjustRightInd w:val="0"/>
        <w:spacing w:after="0" w:line="240" w:lineRule="auto"/>
        <w:jc w:val="center"/>
        <w:rPr>
          <w:rFonts w:ascii="Times New Roman" w:hAnsi="Times New Roman" w:cs="Times New Roman"/>
          <w:b/>
          <w:sz w:val="24"/>
          <w:szCs w:val="24"/>
          <w:lang w:val="en-US"/>
        </w:rPr>
      </w:pPr>
      <w:proofErr w:type="spellStart"/>
      <w:r w:rsidRPr="00A0452E">
        <w:rPr>
          <w:rFonts w:ascii="Times New Roman" w:hAnsi="Times New Roman" w:cs="Times New Roman"/>
          <w:b/>
          <w:sz w:val="24"/>
          <w:szCs w:val="24"/>
          <w:lang w:val="en-US"/>
        </w:rPr>
        <w:t>M</w:t>
      </w:r>
      <w:r w:rsidRPr="00A0452E">
        <w:rPr>
          <w:rFonts w:ascii="Times New Roman" w:hAnsi="Times New Roman" w:cs="Times New Roman"/>
          <w:b/>
          <w:sz w:val="24"/>
          <w:szCs w:val="24"/>
          <w:vertAlign w:val="superscript"/>
          <w:lang w:val="en-US"/>
        </w:rPr>
        <w:t>r</w:t>
      </w:r>
      <w:proofErr w:type="spellEnd"/>
      <w:r w:rsidRPr="00A0452E">
        <w:rPr>
          <w:rFonts w:ascii="Times New Roman" w:hAnsi="Times New Roman" w:cs="Times New Roman"/>
          <w:b/>
          <w:sz w:val="24"/>
          <w:szCs w:val="24"/>
          <w:lang w:val="en-US"/>
        </w:rPr>
        <w:t xml:space="preserve"> MOHAMED MOUNKID EL AFENDI</w:t>
      </w:r>
      <w:r>
        <w:rPr>
          <w:rFonts w:ascii="Times New Roman" w:hAnsi="Times New Roman" w:cs="Times New Roman"/>
          <w:b/>
          <w:sz w:val="24"/>
          <w:szCs w:val="24"/>
          <w:lang w:val="en-US"/>
        </w:rPr>
        <w:t>**</w:t>
      </w:r>
    </w:p>
    <w:p w:rsidR="003F121D" w:rsidRPr="00E62EA2" w:rsidRDefault="003F121D" w:rsidP="003F121D">
      <w:pPr>
        <w:autoSpaceDE w:val="0"/>
        <w:autoSpaceDN w:val="0"/>
        <w:adjustRightInd w:val="0"/>
        <w:spacing w:after="0" w:line="240" w:lineRule="auto"/>
        <w:jc w:val="center"/>
        <w:rPr>
          <w:rFonts w:ascii="Times New Roman" w:hAnsi="Times New Roman" w:cs="Times New Roman"/>
          <w:bCs/>
          <w:sz w:val="24"/>
          <w:szCs w:val="24"/>
        </w:rPr>
      </w:pPr>
      <w:r w:rsidRPr="00E62EA2">
        <w:rPr>
          <w:rFonts w:ascii="Times New Roman" w:hAnsi="Times New Roman" w:cs="Times New Roman"/>
          <w:bCs/>
          <w:sz w:val="24"/>
          <w:szCs w:val="24"/>
        </w:rPr>
        <w:t>Laboratoire d'Instrumentation.</w:t>
      </w:r>
    </w:p>
    <w:p w:rsidR="003F121D" w:rsidRPr="00E62EA2" w:rsidRDefault="003F121D" w:rsidP="003F121D">
      <w:pPr>
        <w:autoSpaceDE w:val="0"/>
        <w:autoSpaceDN w:val="0"/>
        <w:adjustRightInd w:val="0"/>
        <w:spacing w:after="0" w:line="240" w:lineRule="auto"/>
        <w:jc w:val="center"/>
        <w:rPr>
          <w:rFonts w:ascii="Times New Roman" w:hAnsi="Times New Roman" w:cs="Times New Roman"/>
          <w:bCs/>
          <w:sz w:val="24"/>
          <w:szCs w:val="24"/>
        </w:rPr>
      </w:pPr>
      <w:r w:rsidRPr="00E62EA2">
        <w:rPr>
          <w:rFonts w:ascii="Times New Roman" w:hAnsi="Times New Roman" w:cs="Times New Roman"/>
          <w:bCs/>
          <w:sz w:val="24"/>
          <w:szCs w:val="24"/>
        </w:rPr>
        <w:t>Faculté d'Electronique et d'Informatique, U.S.T.H.B</w:t>
      </w:r>
    </w:p>
    <w:p w:rsidR="003F121D" w:rsidRDefault="003F121D" w:rsidP="003F121D">
      <w:pPr>
        <w:pStyle w:val="Default"/>
      </w:pPr>
    </w:p>
    <w:p w:rsidR="003F121D" w:rsidRPr="00DF351F" w:rsidRDefault="003F121D" w:rsidP="003F121D">
      <w:pPr>
        <w:autoSpaceDE w:val="0"/>
        <w:autoSpaceDN w:val="0"/>
        <w:adjustRightInd w:val="0"/>
        <w:spacing w:line="240" w:lineRule="auto"/>
        <w:ind w:left="357"/>
        <w:jc w:val="center"/>
        <w:rPr>
          <w:rFonts w:ascii="Times New Roman" w:hAnsi="Times New Roman" w:cs="Times New Roman"/>
          <w:b/>
          <w:sz w:val="24"/>
          <w:szCs w:val="24"/>
          <w:lang w:val="en-US"/>
        </w:rPr>
      </w:pPr>
      <w:r w:rsidRPr="00DF351F">
        <w:rPr>
          <w:rFonts w:ascii="Times New Roman" w:hAnsi="Times New Roman" w:cs="Times New Roman"/>
          <w:b/>
          <w:sz w:val="24"/>
          <w:szCs w:val="24"/>
          <w:lang w:val="en-US"/>
        </w:rPr>
        <w:t xml:space="preserve"> RESUME</w:t>
      </w:r>
    </w:p>
    <w:p w:rsidR="003F121D" w:rsidRPr="00911DA4" w:rsidRDefault="003F121D" w:rsidP="003F121D">
      <w:pPr>
        <w:pBdr>
          <w:top w:val="single" w:sz="12" w:space="2" w:color="auto" w:shadow="1"/>
          <w:left w:val="single" w:sz="12" w:space="2" w:color="auto" w:shadow="1"/>
          <w:bottom w:val="single" w:sz="12" w:space="2" w:color="auto" w:shadow="1"/>
          <w:right w:val="single" w:sz="12" w:space="2" w:color="auto" w:shadow="1"/>
        </w:pBdr>
        <w:shd w:val="clear" w:color="auto" w:fill="F3F3F3"/>
        <w:autoSpaceDE w:val="0"/>
        <w:autoSpaceDN w:val="0"/>
        <w:adjustRightInd w:val="0"/>
        <w:spacing w:after="0" w:line="240" w:lineRule="auto"/>
        <w:ind w:firstLine="284"/>
        <w:jc w:val="both"/>
        <w:rPr>
          <w:rFonts w:ascii="Times New Roman" w:hAnsi="Times New Roman" w:cs="Times New Roman"/>
          <w:color w:val="000000" w:themeColor="text1"/>
          <w:sz w:val="24"/>
          <w:szCs w:val="24"/>
        </w:rPr>
      </w:pPr>
      <w:r w:rsidRPr="00911DA4">
        <w:rPr>
          <w:rFonts w:ascii="Times New Roman" w:hAnsi="Times New Roman" w:cs="Times New Roman"/>
          <w:color w:val="000000" w:themeColor="text1"/>
          <w:sz w:val="24"/>
          <w:szCs w:val="24"/>
        </w:rPr>
        <w:t>Une ouverture rayonnante est un élément clé reliant le monde des ondes guidée et l’espace des ondes rayonnées. Les éléments rayonnants filaires constituent la base des antennes pour                      la communication ainsi que d’autre domaines d’application : télédétection, mesure non destructive, CEM…</w:t>
      </w:r>
    </w:p>
    <w:p w:rsidR="003F121D" w:rsidRDefault="003F121D" w:rsidP="003F121D">
      <w:pPr>
        <w:pBdr>
          <w:top w:val="single" w:sz="12" w:space="2" w:color="auto" w:shadow="1"/>
          <w:left w:val="single" w:sz="12" w:space="2" w:color="auto" w:shadow="1"/>
          <w:bottom w:val="single" w:sz="12" w:space="2" w:color="auto" w:shadow="1"/>
          <w:right w:val="single" w:sz="12" w:space="2" w:color="auto" w:shadow="1"/>
        </w:pBdr>
        <w:shd w:val="clear" w:color="auto" w:fill="F3F3F3"/>
        <w:autoSpaceDE w:val="0"/>
        <w:autoSpaceDN w:val="0"/>
        <w:adjustRightInd w:val="0"/>
        <w:spacing w:after="0" w:line="240" w:lineRule="auto"/>
        <w:ind w:firstLine="284"/>
        <w:jc w:val="both"/>
        <w:rPr>
          <w:rFonts w:ascii="Times New Roman" w:hAnsi="Times New Roman" w:cs="Times New Roman"/>
          <w:color w:val="000000" w:themeColor="text1"/>
          <w:sz w:val="24"/>
          <w:szCs w:val="24"/>
        </w:rPr>
      </w:pPr>
      <w:r w:rsidRPr="00911DA4">
        <w:rPr>
          <w:rFonts w:ascii="Times New Roman" w:hAnsi="Times New Roman" w:cs="Times New Roman"/>
          <w:color w:val="000000" w:themeColor="text1"/>
          <w:sz w:val="24"/>
          <w:szCs w:val="24"/>
        </w:rPr>
        <w:t>Pendant les vingt dernières années, la modélisation des ouvertures rayonnantes des guides d’ondes est devenu un domaine important de recherche en électromagnétique avec le développement des logiciels numériques de simulation très performant.</w:t>
      </w:r>
    </w:p>
    <w:p w:rsidR="003F121D" w:rsidRDefault="003F121D" w:rsidP="003F121D">
      <w:pPr>
        <w:pBdr>
          <w:top w:val="single" w:sz="12" w:space="2" w:color="auto" w:shadow="1"/>
          <w:left w:val="single" w:sz="12" w:space="2" w:color="auto" w:shadow="1"/>
          <w:bottom w:val="single" w:sz="12" w:space="2" w:color="auto" w:shadow="1"/>
          <w:right w:val="single" w:sz="12" w:space="2" w:color="auto" w:shadow="1"/>
        </w:pBdr>
        <w:shd w:val="clear" w:color="auto" w:fill="F3F3F3"/>
        <w:autoSpaceDE w:val="0"/>
        <w:autoSpaceDN w:val="0"/>
        <w:adjustRightInd w:val="0"/>
        <w:spacing w:after="0" w:line="240" w:lineRule="auto"/>
        <w:ind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Pour assurer les informations récolté de l’application de l’ouverture rayonnante dans un </w:t>
      </w:r>
      <w:proofErr w:type="spellStart"/>
      <w:proofErr w:type="gramStart"/>
      <w:r>
        <w:rPr>
          <w:rFonts w:ascii="Times New Roman" w:hAnsi="Times New Roman" w:cs="Times New Roman"/>
          <w:color w:val="000000" w:themeColor="text1"/>
          <w:sz w:val="24"/>
          <w:szCs w:val="24"/>
        </w:rPr>
        <w:t>systéme</w:t>
      </w:r>
      <w:proofErr w:type="spellEnd"/>
      <w:r>
        <w:rPr>
          <w:rFonts w:ascii="Times New Roman" w:hAnsi="Times New Roman" w:cs="Times New Roman"/>
          <w:color w:val="000000" w:themeColor="text1"/>
          <w:sz w:val="24"/>
          <w:szCs w:val="24"/>
        </w:rPr>
        <w:t xml:space="preserve"> ,on</w:t>
      </w:r>
      <w:proofErr w:type="gramEnd"/>
      <w:r>
        <w:rPr>
          <w:rFonts w:ascii="Times New Roman" w:hAnsi="Times New Roman" w:cs="Times New Roman"/>
          <w:color w:val="000000" w:themeColor="text1"/>
          <w:sz w:val="24"/>
          <w:szCs w:val="24"/>
        </w:rPr>
        <w:t xml:space="preserve"> doit obligatoirement la bien caractérisé ( la band de fréquence de travaillé , la largeur de l’ouverture ,l’atténuation),la seul manier de le faire ,sait par la simulation.  </w:t>
      </w:r>
    </w:p>
    <w:p w:rsidR="003F121D" w:rsidRDefault="003F121D" w:rsidP="003F121D">
      <w:pPr>
        <w:pBdr>
          <w:top w:val="single" w:sz="12" w:space="2" w:color="auto" w:shadow="1"/>
          <w:left w:val="single" w:sz="12" w:space="2" w:color="auto" w:shadow="1"/>
          <w:bottom w:val="single" w:sz="12" w:space="2" w:color="auto" w:shadow="1"/>
          <w:right w:val="single" w:sz="12" w:space="2" w:color="auto" w:shadow="1"/>
        </w:pBdr>
        <w:shd w:val="clear" w:color="auto" w:fill="F3F3F3"/>
        <w:autoSpaceDE w:val="0"/>
        <w:autoSpaceDN w:val="0"/>
        <w:adjustRightInd w:val="0"/>
        <w:spacing w:after="0" w:line="240" w:lineRule="auto"/>
        <w:ind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Le calcul des champs </w:t>
      </w:r>
      <w:proofErr w:type="gramStart"/>
      <w:r>
        <w:rPr>
          <w:rFonts w:ascii="Times New Roman" w:hAnsi="Times New Roman" w:cs="Times New Roman"/>
          <w:color w:val="000000" w:themeColor="text1"/>
          <w:sz w:val="24"/>
          <w:szCs w:val="24"/>
        </w:rPr>
        <w:t>a</w:t>
      </w:r>
      <w:proofErr w:type="gramEnd"/>
      <w:r>
        <w:rPr>
          <w:rFonts w:ascii="Times New Roman" w:hAnsi="Times New Roman" w:cs="Times New Roman"/>
          <w:color w:val="000000" w:themeColor="text1"/>
          <w:sz w:val="24"/>
          <w:szCs w:val="24"/>
        </w:rPr>
        <w:t xml:space="preserve"> l’ouverture peut être effectué soit dans le domaine temporel ou soit dans le domaine fréquentiel. Parmi les techniques de résolution dans le domaine </w:t>
      </w:r>
      <w:proofErr w:type="spellStart"/>
      <w:r>
        <w:rPr>
          <w:rFonts w:ascii="Times New Roman" w:hAnsi="Times New Roman" w:cs="Times New Roman"/>
          <w:color w:val="000000" w:themeColor="text1"/>
          <w:sz w:val="24"/>
          <w:szCs w:val="24"/>
        </w:rPr>
        <w:t>temporel</w:t>
      </w:r>
      <w:proofErr w:type="gramStart"/>
      <w:r>
        <w:rPr>
          <w:rFonts w:ascii="Times New Roman" w:hAnsi="Times New Roman" w:cs="Times New Roman"/>
          <w:color w:val="000000" w:themeColor="text1"/>
          <w:sz w:val="24"/>
          <w:szCs w:val="24"/>
        </w:rPr>
        <w:t>,l’</w:t>
      </w:r>
      <w:proofErr w:type="spellEnd"/>
      <w:r>
        <w:rPr>
          <w:rFonts w:ascii="Times New Roman" w:hAnsi="Times New Roman" w:cs="Times New Roman"/>
          <w:color w:val="000000" w:themeColor="text1"/>
          <w:sz w:val="24"/>
          <w:szCs w:val="24"/>
        </w:rPr>
        <w:t>approche</w:t>
      </w:r>
      <w:proofErr w:type="gramEnd"/>
      <w:r>
        <w:rPr>
          <w:rFonts w:ascii="Times New Roman" w:hAnsi="Times New Roman" w:cs="Times New Roman"/>
          <w:color w:val="000000" w:themeColor="text1"/>
          <w:sz w:val="24"/>
          <w:szCs w:val="24"/>
        </w:rPr>
        <w:t xml:space="preserve"> classiquement utilisée est la méthode des différences finies (FDTD : </w:t>
      </w:r>
      <w:proofErr w:type="spellStart"/>
      <w:r>
        <w:rPr>
          <w:rFonts w:ascii="Times New Roman" w:hAnsi="Times New Roman" w:cs="Times New Roman"/>
          <w:color w:val="000000" w:themeColor="text1"/>
          <w:sz w:val="24"/>
          <w:szCs w:val="24"/>
        </w:rPr>
        <w:t>Finite</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Difference</w:t>
      </w:r>
      <w:proofErr w:type="spellEnd"/>
      <w:r>
        <w:rPr>
          <w:rFonts w:ascii="Times New Roman" w:hAnsi="Times New Roman" w:cs="Times New Roman"/>
          <w:color w:val="000000" w:themeColor="text1"/>
          <w:sz w:val="24"/>
          <w:szCs w:val="24"/>
        </w:rPr>
        <w:t xml:space="preserve"> Time Domain).Il existe également la méthode (TLM :Transmission Line </w:t>
      </w:r>
      <w:proofErr w:type="spellStart"/>
      <w:r>
        <w:rPr>
          <w:rFonts w:ascii="Times New Roman" w:hAnsi="Times New Roman" w:cs="Times New Roman"/>
          <w:color w:val="000000" w:themeColor="text1"/>
          <w:sz w:val="24"/>
          <w:szCs w:val="24"/>
        </w:rPr>
        <w:t>Matrix</w:t>
      </w:r>
      <w:proofErr w:type="spellEnd"/>
      <w:r>
        <w:rPr>
          <w:rFonts w:ascii="Times New Roman" w:hAnsi="Times New Roman" w:cs="Times New Roman"/>
          <w:color w:val="000000" w:themeColor="text1"/>
          <w:sz w:val="24"/>
          <w:szCs w:val="24"/>
        </w:rPr>
        <w:t xml:space="preserve">) .    </w:t>
      </w:r>
    </w:p>
    <w:p w:rsidR="003F121D" w:rsidRPr="00911DA4" w:rsidRDefault="003F121D" w:rsidP="003F121D">
      <w:pPr>
        <w:pBdr>
          <w:top w:val="single" w:sz="12" w:space="2" w:color="auto" w:shadow="1"/>
          <w:left w:val="single" w:sz="12" w:space="2" w:color="auto" w:shadow="1"/>
          <w:bottom w:val="single" w:sz="12" w:space="2" w:color="auto" w:shadow="1"/>
          <w:right w:val="single" w:sz="12" w:space="2" w:color="auto" w:shadow="1"/>
        </w:pBdr>
        <w:shd w:val="clear" w:color="auto" w:fill="F3F3F3"/>
        <w:autoSpaceDE w:val="0"/>
        <w:autoSpaceDN w:val="0"/>
        <w:adjustRightInd w:val="0"/>
        <w:spacing w:after="0" w:line="240" w:lineRule="auto"/>
        <w:ind w:firstLine="284"/>
        <w:jc w:val="both"/>
        <w:rPr>
          <w:rFonts w:ascii="Times New Roman" w:hAnsi="Times New Roman" w:cs="Times New Roman"/>
          <w:color w:val="000000" w:themeColor="text1"/>
          <w:sz w:val="24"/>
          <w:szCs w:val="24"/>
        </w:rPr>
      </w:pPr>
      <w:r w:rsidRPr="00911DA4">
        <w:rPr>
          <w:rFonts w:ascii="Times New Roman" w:hAnsi="Times New Roman" w:cs="Times New Roman"/>
          <w:color w:val="000000" w:themeColor="text1"/>
          <w:sz w:val="24"/>
          <w:szCs w:val="24"/>
        </w:rPr>
        <w:t>Pour la simulation fréquentielle, les techniques les plus utilisées sont la méthode des éléments finis (</w:t>
      </w:r>
      <w:r w:rsidRPr="00911DA4">
        <w:rPr>
          <w:rFonts w:ascii="Times New Roman" w:hAnsi="Times New Roman" w:cs="Times New Roman"/>
          <w:i/>
          <w:color w:val="000000" w:themeColor="text1"/>
          <w:sz w:val="24"/>
          <w:szCs w:val="24"/>
        </w:rPr>
        <w:t xml:space="preserve">FEM : </w:t>
      </w:r>
      <w:proofErr w:type="spellStart"/>
      <w:r w:rsidRPr="00911DA4">
        <w:rPr>
          <w:rFonts w:ascii="Times New Roman" w:hAnsi="Times New Roman" w:cs="Times New Roman"/>
          <w:i/>
          <w:color w:val="000000" w:themeColor="text1"/>
          <w:sz w:val="24"/>
          <w:szCs w:val="24"/>
        </w:rPr>
        <w:t>Finite</w:t>
      </w:r>
      <w:proofErr w:type="spellEnd"/>
      <w:r w:rsidRPr="00911DA4">
        <w:rPr>
          <w:rFonts w:ascii="Times New Roman" w:hAnsi="Times New Roman" w:cs="Times New Roman"/>
          <w:i/>
          <w:color w:val="000000" w:themeColor="text1"/>
          <w:sz w:val="24"/>
          <w:szCs w:val="24"/>
        </w:rPr>
        <w:t xml:space="preserve"> </w:t>
      </w:r>
      <w:proofErr w:type="spellStart"/>
      <w:r w:rsidRPr="00911DA4">
        <w:rPr>
          <w:rFonts w:ascii="Times New Roman" w:hAnsi="Times New Roman" w:cs="Times New Roman"/>
          <w:i/>
          <w:color w:val="000000" w:themeColor="text1"/>
          <w:sz w:val="24"/>
          <w:szCs w:val="24"/>
        </w:rPr>
        <w:t>Element</w:t>
      </w:r>
      <w:proofErr w:type="spellEnd"/>
      <w:r w:rsidRPr="00911DA4">
        <w:rPr>
          <w:rFonts w:ascii="Times New Roman" w:hAnsi="Times New Roman" w:cs="Times New Roman"/>
          <w:i/>
          <w:color w:val="000000" w:themeColor="text1"/>
          <w:sz w:val="24"/>
          <w:szCs w:val="24"/>
        </w:rPr>
        <w:t xml:space="preserve"> </w:t>
      </w:r>
      <w:proofErr w:type="spellStart"/>
      <w:r w:rsidRPr="00911DA4">
        <w:rPr>
          <w:rFonts w:ascii="Times New Roman" w:hAnsi="Times New Roman" w:cs="Times New Roman"/>
          <w:i/>
          <w:color w:val="000000" w:themeColor="text1"/>
          <w:sz w:val="24"/>
          <w:szCs w:val="24"/>
        </w:rPr>
        <w:t>Method</w:t>
      </w:r>
      <w:proofErr w:type="spellEnd"/>
      <w:r w:rsidRPr="00911DA4">
        <w:rPr>
          <w:rFonts w:ascii="Times New Roman" w:hAnsi="Times New Roman" w:cs="Times New Roman"/>
          <w:color w:val="000000" w:themeColor="text1"/>
          <w:sz w:val="24"/>
          <w:szCs w:val="24"/>
        </w:rPr>
        <w:t>) et la méthode des moments (</w:t>
      </w:r>
      <w:proofErr w:type="spellStart"/>
      <w:r w:rsidRPr="00911DA4">
        <w:rPr>
          <w:rFonts w:ascii="Times New Roman" w:hAnsi="Times New Roman" w:cs="Times New Roman"/>
          <w:i/>
          <w:color w:val="000000" w:themeColor="text1"/>
          <w:sz w:val="24"/>
          <w:szCs w:val="24"/>
        </w:rPr>
        <w:t>MoM</w:t>
      </w:r>
      <w:proofErr w:type="spellEnd"/>
      <w:r w:rsidRPr="00911DA4">
        <w:rPr>
          <w:rFonts w:ascii="Times New Roman" w:hAnsi="Times New Roman" w:cs="Times New Roman"/>
          <w:i/>
          <w:color w:val="000000" w:themeColor="text1"/>
          <w:sz w:val="24"/>
          <w:szCs w:val="24"/>
        </w:rPr>
        <w:t> </w:t>
      </w:r>
      <w:proofErr w:type="gramStart"/>
      <w:r w:rsidRPr="00911DA4">
        <w:rPr>
          <w:rFonts w:ascii="Times New Roman" w:hAnsi="Times New Roman" w:cs="Times New Roman"/>
          <w:i/>
          <w:color w:val="000000" w:themeColor="text1"/>
          <w:sz w:val="24"/>
          <w:szCs w:val="24"/>
        </w:rPr>
        <w:t>:</w:t>
      </w:r>
      <w:proofErr w:type="spellStart"/>
      <w:r w:rsidRPr="00911DA4">
        <w:rPr>
          <w:rFonts w:ascii="Times New Roman" w:hAnsi="Times New Roman" w:cs="Times New Roman"/>
          <w:i/>
          <w:color w:val="000000" w:themeColor="text1"/>
          <w:sz w:val="24"/>
          <w:szCs w:val="24"/>
        </w:rPr>
        <w:t>Methode</w:t>
      </w:r>
      <w:proofErr w:type="spellEnd"/>
      <w:proofErr w:type="gramEnd"/>
      <w:r w:rsidRPr="00911DA4">
        <w:rPr>
          <w:rFonts w:ascii="Times New Roman" w:hAnsi="Times New Roman" w:cs="Times New Roman"/>
          <w:i/>
          <w:color w:val="000000" w:themeColor="text1"/>
          <w:sz w:val="24"/>
          <w:szCs w:val="24"/>
        </w:rPr>
        <w:t xml:space="preserve"> of </w:t>
      </w:r>
      <w:proofErr w:type="spellStart"/>
      <w:r w:rsidRPr="00911DA4">
        <w:rPr>
          <w:rFonts w:ascii="Times New Roman" w:hAnsi="Times New Roman" w:cs="Times New Roman"/>
          <w:i/>
          <w:color w:val="000000" w:themeColor="text1"/>
          <w:sz w:val="24"/>
          <w:szCs w:val="24"/>
        </w:rPr>
        <w:t>Mements</w:t>
      </w:r>
      <w:proofErr w:type="spellEnd"/>
      <w:r w:rsidRPr="00911DA4">
        <w:rPr>
          <w:rFonts w:ascii="Times New Roman" w:hAnsi="Times New Roman" w:cs="Times New Roman"/>
          <w:color w:val="000000" w:themeColor="text1"/>
          <w:sz w:val="24"/>
          <w:szCs w:val="24"/>
        </w:rPr>
        <w:t xml:space="preserve">).  </w:t>
      </w:r>
    </w:p>
    <w:p w:rsidR="003F121D" w:rsidRPr="00911DA4" w:rsidRDefault="003F121D" w:rsidP="003F121D">
      <w:pPr>
        <w:pBdr>
          <w:top w:val="single" w:sz="12" w:space="2" w:color="auto" w:shadow="1"/>
          <w:left w:val="single" w:sz="12" w:space="2" w:color="auto" w:shadow="1"/>
          <w:bottom w:val="single" w:sz="12" w:space="2" w:color="auto" w:shadow="1"/>
          <w:right w:val="single" w:sz="12" w:space="2" w:color="auto" w:shadow="1"/>
        </w:pBdr>
        <w:shd w:val="clear" w:color="auto" w:fill="F3F3F3"/>
        <w:autoSpaceDE w:val="0"/>
        <w:autoSpaceDN w:val="0"/>
        <w:adjustRightInd w:val="0"/>
        <w:spacing w:after="0" w:line="240" w:lineRule="auto"/>
        <w:ind w:firstLine="284"/>
        <w:jc w:val="both"/>
        <w:rPr>
          <w:rFonts w:ascii="Times New Roman" w:hAnsi="Times New Roman" w:cs="Times New Roman"/>
          <w:color w:val="000000" w:themeColor="text1"/>
          <w:sz w:val="24"/>
          <w:szCs w:val="24"/>
        </w:rPr>
      </w:pPr>
      <w:r w:rsidRPr="00911DA4">
        <w:rPr>
          <w:rFonts w:ascii="Times New Roman" w:hAnsi="Times New Roman" w:cs="Times New Roman"/>
          <w:color w:val="000000" w:themeColor="text1"/>
          <w:sz w:val="24"/>
          <w:szCs w:val="24"/>
        </w:rPr>
        <w:t>Basé sur la méthode des éléments finis, le HFSS (</w:t>
      </w:r>
      <w:r w:rsidRPr="00911DA4">
        <w:rPr>
          <w:rFonts w:ascii="Times New Roman" w:hAnsi="Times New Roman" w:cs="Times New Roman"/>
          <w:i/>
          <w:color w:val="000000" w:themeColor="text1"/>
          <w:sz w:val="24"/>
          <w:szCs w:val="24"/>
        </w:rPr>
        <w:t xml:space="preserve">High </w:t>
      </w:r>
      <w:proofErr w:type="spellStart"/>
      <w:r w:rsidRPr="00911DA4">
        <w:rPr>
          <w:rFonts w:ascii="Times New Roman" w:hAnsi="Times New Roman" w:cs="Times New Roman"/>
          <w:i/>
          <w:color w:val="000000" w:themeColor="text1"/>
          <w:sz w:val="24"/>
          <w:szCs w:val="24"/>
        </w:rPr>
        <w:t>Frequency</w:t>
      </w:r>
      <w:proofErr w:type="spellEnd"/>
      <w:r w:rsidRPr="00911DA4">
        <w:rPr>
          <w:rFonts w:ascii="Times New Roman" w:hAnsi="Times New Roman" w:cs="Times New Roman"/>
          <w:i/>
          <w:color w:val="000000" w:themeColor="text1"/>
          <w:sz w:val="24"/>
          <w:szCs w:val="24"/>
        </w:rPr>
        <w:t xml:space="preserve"> Structure Simulator</w:t>
      </w:r>
      <w:r w:rsidRPr="00911DA4">
        <w:rPr>
          <w:rFonts w:ascii="Times New Roman" w:hAnsi="Times New Roman" w:cs="Times New Roman"/>
          <w:color w:val="000000" w:themeColor="text1"/>
          <w:sz w:val="24"/>
          <w:szCs w:val="24"/>
        </w:rPr>
        <w:t>) est un logiciel de simulation à trois dimensions (3D) très puissant pouvant répondre à tous les cas de figures dans la limite de la mémoire disponible. À l’aide de ce logiciel, nous avon</w:t>
      </w:r>
      <w:r>
        <w:rPr>
          <w:rFonts w:ascii="Times New Roman" w:hAnsi="Times New Roman" w:cs="Times New Roman"/>
          <w:color w:val="000000" w:themeColor="text1"/>
          <w:sz w:val="24"/>
          <w:szCs w:val="24"/>
        </w:rPr>
        <w:t xml:space="preserve">s réalisé et simulé </w:t>
      </w:r>
      <w:r w:rsidRPr="00911DA4">
        <w:rPr>
          <w:rFonts w:ascii="Times New Roman" w:hAnsi="Times New Roman" w:cs="Times New Roman"/>
          <w:color w:val="000000" w:themeColor="text1"/>
          <w:sz w:val="24"/>
          <w:szCs w:val="24"/>
        </w:rPr>
        <w:t xml:space="preserve">un modèle de guide d’onde rectangulaire performant qui rayonne à sons ouverture. </w:t>
      </w:r>
    </w:p>
    <w:p w:rsidR="003F121D" w:rsidRPr="00911DA4" w:rsidRDefault="003F121D" w:rsidP="003F121D">
      <w:pPr>
        <w:pBdr>
          <w:top w:val="single" w:sz="12" w:space="2" w:color="auto" w:shadow="1"/>
          <w:left w:val="single" w:sz="12" w:space="2" w:color="auto" w:shadow="1"/>
          <w:bottom w:val="single" w:sz="12" w:space="2" w:color="auto" w:shadow="1"/>
          <w:right w:val="single" w:sz="12" w:space="2" w:color="auto" w:shadow="1"/>
        </w:pBdr>
        <w:shd w:val="clear" w:color="auto" w:fill="F3F3F3"/>
        <w:autoSpaceDE w:val="0"/>
        <w:autoSpaceDN w:val="0"/>
        <w:adjustRightInd w:val="0"/>
        <w:spacing w:after="0" w:line="240" w:lineRule="auto"/>
        <w:ind w:firstLine="284"/>
        <w:jc w:val="both"/>
        <w:rPr>
          <w:rFonts w:ascii="Times New Roman" w:hAnsi="Times New Roman" w:cs="Times New Roman"/>
          <w:color w:val="000000" w:themeColor="text1"/>
          <w:sz w:val="24"/>
          <w:szCs w:val="24"/>
        </w:rPr>
      </w:pPr>
      <w:r w:rsidRPr="00911DA4">
        <w:rPr>
          <w:rFonts w:ascii="Times New Roman" w:hAnsi="Times New Roman" w:cs="Times New Roman"/>
          <w:color w:val="000000" w:themeColor="text1"/>
          <w:sz w:val="24"/>
          <w:szCs w:val="24"/>
        </w:rPr>
        <w:t xml:space="preserve">Pour interpréter les résultats obtenus nous avons développé un programme à l’aide du logiciel </w:t>
      </w:r>
      <w:proofErr w:type="spellStart"/>
      <w:r w:rsidRPr="00911DA4">
        <w:rPr>
          <w:rFonts w:ascii="Times New Roman" w:hAnsi="Times New Roman" w:cs="Times New Roman"/>
          <w:color w:val="000000" w:themeColor="text1"/>
          <w:sz w:val="24"/>
          <w:szCs w:val="24"/>
        </w:rPr>
        <w:t>Matlab</w:t>
      </w:r>
      <w:proofErr w:type="spellEnd"/>
      <w:r w:rsidRPr="00911DA4">
        <w:rPr>
          <w:rFonts w:ascii="Times New Roman" w:hAnsi="Times New Roman" w:cs="Times New Roman"/>
          <w:color w:val="000000" w:themeColor="text1"/>
          <w:sz w:val="24"/>
          <w:szCs w:val="24"/>
        </w:rPr>
        <w:t xml:space="preserve">. Ce programme présente les équations théoriques des guides d’ondes à ouverture rayonnante. À travers ce programme nous avons pu voire les différents types d’ouvertures rectangulaires et circulaires, haute de la nous avons généralisé ce programme par la réaction d’une interface qui nous a permit de manipuler les variables de dimensions des guides et les fréquences de travaille. Il nous a permit également de voire le comportement des champs à l’ouverture. </w:t>
      </w:r>
    </w:p>
    <w:p w:rsidR="003F121D" w:rsidRPr="00911DA4" w:rsidRDefault="003F121D" w:rsidP="003F121D">
      <w:pPr>
        <w:pBdr>
          <w:top w:val="single" w:sz="12" w:space="2" w:color="auto" w:shadow="1"/>
          <w:left w:val="single" w:sz="12" w:space="2" w:color="auto" w:shadow="1"/>
          <w:bottom w:val="single" w:sz="12" w:space="2" w:color="auto" w:shadow="1"/>
          <w:right w:val="single" w:sz="12" w:space="2" w:color="auto" w:shadow="1"/>
        </w:pBdr>
        <w:shd w:val="clear" w:color="auto" w:fill="F3F3F3"/>
        <w:autoSpaceDE w:val="0"/>
        <w:autoSpaceDN w:val="0"/>
        <w:adjustRightInd w:val="0"/>
        <w:spacing w:after="0" w:line="240" w:lineRule="auto"/>
        <w:ind w:firstLine="284"/>
        <w:jc w:val="both"/>
        <w:rPr>
          <w:rFonts w:ascii="Times New Roman" w:hAnsi="Times New Roman" w:cs="Times New Roman"/>
          <w:color w:val="000000" w:themeColor="text1"/>
          <w:sz w:val="24"/>
          <w:szCs w:val="24"/>
        </w:rPr>
      </w:pPr>
      <w:proofErr w:type="gramStart"/>
      <w:r w:rsidRPr="00911DA4">
        <w:rPr>
          <w:rFonts w:ascii="Times New Roman" w:hAnsi="Times New Roman" w:cs="Times New Roman"/>
          <w:color w:val="000000" w:themeColor="text1"/>
          <w:sz w:val="24"/>
          <w:szCs w:val="24"/>
        </w:rPr>
        <w:t>un</w:t>
      </w:r>
      <w:proofErr w:type="gramEnd"/>
      <w:r w:rsidRPr="00911DA4">
        <w:rPr>
          <w:rFonts w:ascii="Times New Roman" w:hAnsi="Times New Roman" w:cs="Times New Roman"/>
          <w:color w:val="000000" w:themeColor="text1"/>
          <w:sz w:val="24"/>
          <w:szCs w:val="24"/>
        </w:rPr>
        <w:t xml:space="preserve"> énorme temps à été consacrer a l’optimisation pour trouver les résultats décrivant correctement le comportement du système.</w:t>
      </w:r>
    </w:p>
    <w:p w:rsidR="003F121D" w:rsidRPr="003F121D" w:rsidRDefault="003F121D" w:rsidP="003F121D">
      <w:pPr>
        <w:pBdr>
          <w:top w:val="single" w:sz="12" w:space="2" w:color="auto" w:shadow="1"/>
          <w:left w:val="single" w:sz="12" w:space="2" w:color="auto" w:shadow="1"/>
          <w:bottom w:val="single" w:sz="12" w:space="2" w:color="auto" w:shadow="1"/>
          <w:right w:val="single" w:sz="12" w:space="2" w:color="auto" w:shadow="1"/>
        </w:pBdr>
        <w:shd w:val="clear" w:color="auto" w:fill="F3F3F3"/>
        <w:autoSpaceDE w:val="0"/>
        <w:autoSpaceDN w:val="0"/>
        <w:adjustRightInd w:val="0"/>
        <w:spacing w:after="0" w:line="240" w:lineRule="auto"/>
        <w:ind w:firstLine="284"/>
        <w:jc w:val="both"/>
        <w:rPr>
          <w:rFonts w:ascii="Times New Roman" w:hAnsi="Times New Roman" w:cs="Times New Roman"/>
          <w:color w:val="000000" w:themeColor="text1"/>
          <w:sz w:val="24"/>
          <w:szCs w:val="24"/>
        </w:rPr>
      </w:pPr>
      <w:r w:rsidRPr="00911DA4">
        <w:rPr>
          <w:rFonts w:ascii="Times New Roman" w:hAnsi="Times New Roman" w:cs="Times New Roman"/>
          <w:color w:val="000000" w:themeColor="text1"/>
          <w:sz w:val="24"/>
          <w:szCs w:val="24"/>
        </w:rPr>
        <w:t>Les résultats présentés dans ce mémoire peuvent aider à la construction d’un guide d’onde à ouverture rayonnante qui peut être ap</w:t>
      </w:r>
      <w:r>
        <w:rPr>
          <w:rFonts w:ascii="Times New Roman" w:hAnsi="Times New Roman" w:cs="Times New Roman"/>
          <w:color w:val="000000" w:themeColor="text1"/>
          <w:sz w:val="24"/>
          <w:szCs w:val="24"/>
        </w:rPr>
        <w:t>p</w:t>
      </w:r>
      <w:r w:rsidRPr="00911DA4">
        <w:rPr>
          <w:rFonts w:ascii="Times New Roman" w:hAnsi="Times New Roman" w:cs="Times New Roman"/>
          <w:color w:val="000000" w:themeColor="text1"/>
          <w:sz w:val="24"/>
          <w:szCs w:val="24"/>
        </w:rPr>
        <w:t>liqué pour répondre a des problématique industriel dans ca gamme de fonctionnement qu’est la band X.</w:t>
      </w:r>
    </w:p>
    <w:p w:rsidR="003F121D" w:rsidRDefault="003F121D" w:rsidP="003F121D">
      <w:pPr>
        <w:spacing w:after="0" w:line="360" w:lineRule="auto"/>
        <w:ind w:left="284" w:hanging="284"/>
        <w:rPr>
          <w:rFonts w:ascii="Times New Roman" w:hAnsi="Times New Roman" w:cs="Times New Roman"/>
          <w:color w:val="1F497D" w:themeColor="text2"/>
        </w:rPr>
      </w:pPr>
    </w:p>
    <w:p w:rsidR="003F121D" w:rsidRPr="00DF351F" w:rsidRDefault="003F121D" w:rsidP="003F121D">
      <w:pPr>
        <w:spacing w:after="0" w:line="360" w:lineRule="auto"/>
        <w:ind w:left="284" w:hanging="284"/>
        <w:rPr>
          <w:rFonts w:ascii="Times New Roman" w:hAnsi="Times New Roman" w:cs="Times New Roman"/>
          <w:color w:val="1F497D" w:themeColor="text2"/>
        </w:rPr>
      </w:pPr>
      <w:r w:rsidRPr="00DF351F">
        <w:rPr>
          <w:rFonts w:ascii="Times New Roman" w:hAnsi="Times New Roman" w:cs="Times New Roman"/>
          <w:color w:val="1F497D" w:themeColor="text2"/>
        </w:rPr>
        <w:t xml:space="preserve">* Mémoire de Magister en Electronique, option </w:t>
      </w:r>
      <w:r>
        <w:rPr>
          <w:rFonts w:ascii="Times New Roman" w:hAnsi="Times New Roman" w:cs="Times New Roman"/>
          <w:color w:val="1F497D" w:themeColor="text2"/>
        </w:rPr>
        <w:t>instrumentation</w:t>
      </w:r>
      <w:r w:rsidRPr="00DF351F">
        <w:rPr>
          <w:rFonts w:ascii="Times New Roman" w:hAnsi="Times New Roman" w:cs="Times New Roman"/>
          <w:color w:val="1F497D" w:themeColor="text2"/>
        </w:rPr>
        <w:t xml:space="preserve">. </w:t>
      </w:r>
    </w:p>
    <w:p w:rsidR="001C5F23" w:rsidRDefault="003F121D" w:rsidP="003F121D">
      <w:r w:rsidRPr="00DF351F">
        <w:rPr>
          <w:rFonts w:ascii="Times New Roman" w:hAnsi="Times New Roman" w:cs="Times New Roman"/>
          <w:color w:val="1F497D" w:themeColor="text2"/>
        </w:rPr>
        <w:t>**Directeur de Mémoire : Dr Mohamed TA</w:t>
      </w:r>
      <w:r>
        <w:rPr>
          <w:rFonts w:ascii="Times New Roman" w:hAnsi="Times New Roman" w:cs="Times New Roman"/>
          <w:color w:val="1F497D" w:themeColor="text2"/>
        </w:rPr>
        <w:t>LLACHE, Maitre de Conférences</w:t>
      </w:r>
      <w:r w:rsidRPr="00DF351F">
        <w:rPr>
          <w:rFonts w:ascii="Times New Roman" w:hAnsi="Times New Roman" w:cs="Times New Roman"/>
          <w:color w:val="1F497D" w:themeColor="text2"/>
        </w:rPr>
        <w:t>, USTHB.</w:t>
      </w:r>
    </w:p>
    <w:sectPr w:rsidR="001C5F23" w:rsidSect="001C5F23">
      <w:pgSz w:w="12240" w:h="15840"/>
      <w:pgMar w:top="1417" w:right="1417" w:bottom="1417" w:left="1417"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20"/>
  <w:hyphenationZone w:val="425"/>
  <w:characterSpacingControl w:val="doNotCompress"/>
  <w:compat/>
  <w:rsids>
    <w:rsidRoot w:val="003F121D"/>
    <w:rsid w:val="000933A2"/>
    <w:rsid w:val="000F4BDC"/>
    <w:rsid w:val="0014184E"/>
    <w:rsid w:val="00175B48"/>
    <w:rsid w:val="00192533"/>
    <w:rsid w:val="001C5F23"/>
    <w:rsid w:val="001E75F5"/>
    <w:rsid w:val="003421D5"/>
    <w:rsid w:val="003F121D"/>
    <w:rsid w:val="00590B3C"/>
    <w:rsid w:val="00612219"/>
    <w:rsid w:val="0067367B"/>
    <w:rsid w:val="007D1122"/>
    <w:rsid w:val="00A86425"/>
    <w:rsid w:val="00C1708D"/>
    <w:rsid w:val="00D252DF"/>
    <w:rsid w:val="00E015BE"/>
    <w:rsid w:val="00E83866"/>
    <w:rsid w:val="00FE31B6"/>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121D"/>
    <w:rPr>
      <w:rFonts w:eastAsiaTheme="minorEastAsia"/>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3F121D"/>
    <w:pPr>
      <w:autoSpaceDE w:val="0"/>
      <w:autoSpaceDN w:val="0"/>
      <w:adjustRightInd w:val="0"/>
      <w:spacing w:after="0" w:line="240" w:lineRule="auto"/>
    </w:pPr>
    <w:rPr>
      <w:rFonts w:ascii="Times New Roman" w:eastAsiaTheme="minorEastAsia" w:hAnsi="Times New Roman" w:cs="Times New Roman"/>
      <w:color w:val="000000"/>
      <w:sz w:val="24"/>
      <w:szCs w:val="24"/>
      <w:lang w:val="fr-FR"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460</Words>
  <Characters>2534</Characters>
  <Application>Microsoft Office Word</Application>
  <DocSecurity>0</DocSecurity>
  <Lines>21</Lines>
  <Paragraphs>5</Paragraphs>
  <ScaleCrop>false</ScaleCrop>
  <Company>mobilis</Company>
  <LinksUpToDate>false</LinksUpToDate>
  <CharactersWithSpaces>2989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mobilis</dc:creator>
  <cp:keywords/>
  <dc:description/>
  <cp:lastModifiedBy>mobilis</cp:lastModifiedBy>
  <cp:revision>1</cp:revision>
  <dcterms:created xsi:type="dcterms:W3CDTF">2011-11-23T14:03:00Z</dcterms:created>
  <dcterms:modified xsi:type="dcterms:W3CDTF">2011-11-23T14:04:00Z</dcterms:modified>
</cp:coreProperties>
</file>