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D87" w:rsidRPr="00EC6D87" w:rsidRDefault="00EC6D87" w:rsidP="00EC6D87">
      <w:pPr>
        <w:tabs>
          <w:tab w:val="left" w:pos="426"/>
        </w:tabs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EC6D87">
        <w:rPr>
          <w:rFonts w:asciiTheme="majorBidi" w:hAnsiTheme="majorBidi" w:cstheme="majorBidi"/>
          <w:b/>
          <w:bCs/>
          <w:sz w:val="40"/>
          <w:szCs w:val="40"/>
        </w:rPr>
        <w:t>Résumé</w:t>
      </w:r>
    </w:p>
    <w:p w:rsidR="00BC5973" w:rsidRDefault="00BC5973" w:rsidP="00FE18CC">
      <w:pPr>
        <w:tabs>
          <w:tab w:val="left" w:pos="426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A008FF" w:rsidRPr="00A008FF">
        <w:rPr>
          <w:rFonts w:asciiTheme="majorBidi" w:hAnsiTheme="majorBidi" w:cstheme="majorBidi"/>
          <w:sz w:val="24"/>
          <w:szCs w:val="24"/>
        </w:rPr>
        <w:t>La stimulation cérébral profonde</w:t>
      </w:r>
      <w:r w:rsidR="007F1843">
        <w:rPr>
          <w:rFonts w:asciiTheme="majorBidi" w:hAnsiTheme="majorBidi" w:cstheme="majorBidi"/>
          <w:sz w:val="24"/>
          <w:szCs w:val="24"/>
        </w:rPr>
        <w:t xml:space="preserve"> (SCP) du Noyau </w:t>
      </w:r>
      <w:r w:rsidR="0051183E">
        <w:rPr>
          <w:rFonts w:asciiTheme="majorBidi" w:hAnsiTheme="majorBidi" w:cstheme="majorBidi"/>
          <w:sz w:val="24"/>
          <w:szCs w:val="24"/>
        </w:rPr>
        <w:t>sub</w:t>
      </w:r>
      <w:r w:rsidR="00A008FF">
        <w:rPr>
          <w:rFonts w:asciiTheme="majorBidi" w:hAnsiTheme="majorBidi" w:cstheme="majorBidi"/>
          <w:sz w:val="24"/>
          <w:szCs w:val="24"/>
        </w:rPr>
        <w:t>thalamique (NST)</w:t>
      </w:r>
      <w:r w:rsidR="00A008FF" w:rsidRPr="00A008FF">
        <w:rPr>
          <w:rFonts w:asciiTheme="majorBidi" w:hAnsiTheme="majorBidi" w:cstheme="majorBidi"/>
          <w:sz w:val="24"/>
          <w:szCs w:val="24"/>
        </w:rPr>
        <w:t xml:space="preserve"> à démontré t</w:t>
      </w:r>
      <w:r w:rsidR="00A008FF">
        <w:rPr>
          <w:rFonts w:asciiTheme="majorBidi" w:hAnsiTheme="majorBidi" w:cstheme="majorBidi"/>
          <w:sz w:val="24"/>
          <w:szCs w:val="24"/>
        </w:rPr>
        <w:t>oute son efficacité sur les performances motrice et la réduction des dyskinésies Dopa-induite</w:t>
      </w:r>
      <w:r w:rsidR="000364E2">
        <w:rPr>
          <w:rFonts w:asciiTheme="majorBidi" w:hAnsiTheme="majorBidi" w:cstheme="majorBidi"/>
          <w:sz w:val="24"/>
          <w:szCs w:val="24"/>
        </w:rPr>
        <w:t xml:space="preserve"> dans la maladie de Parkinson (MP)</w:t>
      </w:r>
      <w:r w:rsidR="00A008FF">
        <w:rPr>
          <w:rFonts w:asciiTheme="majorBidi" w:hAnsiTheme="majorBidi" w:cstheme="majorBidi"/>
          <w:sz w:val="24"/>
          <w:szCs w:val="24"/>
        </w:rPr>
        <w:t>. L’association entre l’apparition des dyskinésies et la mutation G2019S du gène LRRK2 a été récemment suggéré.</w:t>
      </w:r>
      <w:r w:rsidR="00C00DA4" w:rsidRPr="00C00DA4">
        <w:rPr>
          <w:rFonts w:asciiTheme="majorBidi" w:hAnsiTheme="majorBidi" w:cstheme="majorBidi"/>
          <w:sz w:val="24"/>
          <w:szCs w:val="24"/>
        </w:rPr>
        <w:t xml:space="preserve"> </w:t>
      </w:r>
      <w:r w:rsidR="007F1843">
        <w:rPr>
          <w:rFonts w:asciiTheme="majorBidi" w:hAnsiTheme="majorBidi" w:cstheme="majorBidi"/>
          <w:sz w:val="24"/>
          <w:szCs w:val="24"/>
        </w:rPr>
        <w:t>I</w:t>
      </w:r>
      <w:r w:rsidR="00C00DA4">
        <w:rPr>
          <w:rFonts w:asciiTheme="majorBidi" w:hAnsiTheme="majorBidi" w:cstheme="majorBidi"/>
          <w:sz w:val="24"/>
          <w:szCs w:val="24"/>
        </w:rPr>
        <w:t xml:space="preserve">l est révélé l’apparition </w:t>
      </w:r>
      <w:r w:rsidR="00C00DA4" w:rsidRPr="00D768A7">
        <w:rPr>
          <w:rFonts w:asciiTheme="majorBidi" w:hAnsiTheme="majorBidi" w:cstheme="majorBidi"/>
          <w:sz w:val="24"/>
          <w:szCs w:val="24"/>
        </w:rPr>
        <w:t xml:space="preserve">de </w:t>
      </w:r>
      <w:r w:rsidR="00C00DA4">
        <w:rPr>
          <w:rFonts w:asciiTheme="majorBidi" w:hAnsiTheme="majorBidi" w:cstheme="majorBidi"/>
          <w:sz w:val="24"/>
          <w:szCs w:val="24"/>
        </w:rPr>
        <w:t xml:space="preserve">comportements d’addiction chez ces patients due à la prise abusive de </w:t>
      </w:r>
      <w:proofErr w:type="spellStart"/>
      <w:r w:rsidR="00C00DA4">
        <w:rPr>
          <w:rFonts w:asciiTheme="majorBidi" w:hAnsiTheme="majorBidi" w:cstheme="majorBidi"/>
          <w:sz w:val="24"/>
          <w:szCs w:val="24"/>
        </w:rPr>
        <w:t>L-Dopa</w:t>
      </w:r>
      <w:proofErr w:type="spellEnd"/>
      <w:r w:rsidR="00C00DA4">
        <w:rPr>
          <w:rFonts w:asciiTheme="majorBidi" w:hAnsiTheme="majorBidi" w:cstheme="majorBidi"/>
          <w:sz w:val="24"/>
          <w:szCs w:val="24"/>
        </w:rPr>
        <w:t>. L’objectif</w:t>
      </w:r>
      <w:r>
        <w:rPr>
          <w:rFonts w:asciiTheme="majorBidi" w:hAnsiTheme="majorBidi" w:cstheme="majorBidi"/>
          <w:sz w:val="24"/>
          <w:szCs w:val="24"/>
        </w:rPr>
        <w:t xml:space="preserve"> de notre travail est la recherche de l’impact de la SCP</w:t>
      </w:r>
      <w:r w:rsidR="007F1843">
        <w:rPr>
          <w:rFonts w:asciiTheme="majorBidi" w:hAnsiTheme="majorBidi" w:cstheme="majorBidi"/>
          <w:sz w:val="24"/>
          <w:szCs w:val="24"/>
        </w:rPr>
        <w:t xml:space="preserve"> du</w:t>
      </w:r>
      <w:r>
        <w:rPr>
          <w:rFonts w:asciiTheme="majorBidi" w:hAnsiTheme="majorBidi" w:cstheme="majorBidi"/>
          <w:sz w:val="24"/>
          <w:szCs w:val="24"/>
        </w:rPr>
        <w:t xml:space="preserve"> STN sur </w:t>
      </w:r>
      <w:r w:rsidR="007E2FED">
        <w:rPr>
          <w:rFonts w:asciiTheme="majorBidi" w:hAnsiTheme="majorBidi" w:cstheme="majorBidi"/>
          <w:sz w:val="24"/>
          <w:szCs w:val="24"/>
        </w:rPr>
        <w:t xml:space="preserve">les patients porteurs de </w:t>
      </w:r>
      <w:r>
        <w:rPr>
          <w:rFonts w:asciiTheme="majorBidi" w:hAnsiTheme="majorBidi" w:cstheme="majorBidi"/>
          <w:sz w:val="24"/>
          <w:szCs w:val="24"/>
        </w:rPr>
        <w:t>la mutation G2019S</w:t>
      </w:r>
      <w:r w:rsidR="00FE18CC">
        <w:rPr>
          <w:rFonts w:asciiTheme="majorBidi" w:hAnsiTheme="majorBidi" w:cstheme="majorBidi"/>
          <w:sz w:val="24"/>
          <w:szCs w:val="24"/>
        </w:rPr>
        <w:t xml:space="preserve"> (PG2019S)</w:t>
      </w:r>
      <w:r>
        <w:rPr>
          <w:rFonts w:asciiTheme="majorBidi" w:hAnsiTheme="majorBidi" w:cstheme="majorBidi"/>
          <w:sz w:val="24"/>
          <w:szCs w:val="24"/>
        </w:rPr>
        <w:t xml:space="preserve">, vue son importance dans notre pays,  puis son effet sur les comportements d’addiction. Pour cela, nous avons effectué une étude statistique comparative de l’évaluation clinique et comportementale des patients stimulés </w:t>
      </w:r>
      <w:r w:rsidR="00FE18CC">
        <w:rPr>
          <w:rFonts w:asciiTheme="majorBidi" w:hAnsiTheme="majorBidi" w:cstheme="majorBidi"/>
          <w:sz w:val="24"/>
          <w:szCs w:val="24"/>
        </w:rPr>
        <w:t>P</w:t>
      </w:r>
      <w:r>
        <w:rPr>
          <w:rFonts w:asciiTheme="majorBidi" w:hAnsiTheme="majorBidi" w:cstheme="majorBidi"/>
          <w:sz w:val="24"/>
          <w:szCs w:val="24"/>
        </w:rPr>
        <w:t>G2019S par rapport aux non porteurs de cette mutation</w:t>
      </w:r>
      <w:r w:rsidR="00FE18CC">
        <w:rPr>
          <w:rFonts w:asciiTheme="majorBidi" w:hAnsiTheme="majorBidi" w:cstheme="majorBidi"/>
          <w:sz w:val="24"/>
          <w:szCs w:val="24"/>
        </w:rPr>
        <w:t xml:space="preserve"> (NG2019S)</w:t>
      </w:r>
      <w:r>
        <w:rPr>
          <w:rFonts w:asciiTheme="majorBidi" w:hAnsiTheme="majorBidi" w:cstheme="majorBidi"/>
          <w:sz w:val="24"/>
          <w:szCs w:val="24"/>
        </w:rPr>
        <w:t>. L’Analyse par Correspondan</w:t>
      </w:r>
      <w:r w:rsidR="00D4251C">
        <w:rPr>
          <w:rFonts w:asciiTheme="majorBidi" w:hAnsiTheme="majorBidi" w:cstheme="majorBidi"/>
          <w:sz w:val="24"/>
          <w:szCs w:val="24"/>
        </w:rPr>
        <w:t xml:space="preserve">ce </w:t>
      </w:r>
      <w:r>
        <w:rPr>
          <w:rFonts w:asciiTheme="majorBidi" w:hAnsiTheme="majorBidi" w:cstheme="majorBidi"/>
          <w:sz w:val="24"/>
          <w:szCs w:val="24"/>
        </w:rPr>
        <w:t>M</w:t>
      </w:r>
      <w:r w:rsidR="00D4251C">
        <w:rPr>
          <w:rFonts w:asciiTheme="majorBidi" w:hAnsiTheme="majorBidi" w:cstheme="majorBidi"/>
          <w:sz w:val="24"/>
          <w:szCs w:val="24"/>
        </w:rPr>
        <w:t>ultiples</w:t>
      </w:r>
      <w:r w:rsidR="002B7DDB">
        <w:rPr>
          <w:rFonts w:asciiTheme="majorBidi" w:hAnsiTheme="majorBidi" w:cstheme="majorBidi"/>
          <w:sz w:val="24"/>
          <w:szCs w:val="24"/>
        </w:rPr>
        <w:t xml:space="preserve"> (ACM)</w:t>
      </w:r>
      <w:r w:rsidR="00D4251C">
        <w:rPr>
          <w:rFonts w:asciiTheme="majorBidi" w:hAnsiTheme="majorBidi" w:cstheme="majorBidi"/>
          <w:sz w:val="24"/>
          <w:szCs w:val="24"/>
        </w:rPr>
        <w:t xml:space="preserve"> nous permet de comparer les résultats avec ceux d</w:t>
      </w:r>
      <w:r w:rsidR="001C6DB5">
        <w:rPr>
          <w:rFonts w:asciiTheme="majorBidi" w:hAnsiTheme="majorBidi" w:cstheme="majorBidi"/>
          <w:sz w:val="24"/>
          <w:szCs w:val="24"/>
        </w:rPr>
        <w:t>e</w:t>
      </w:r>
      <w:r w:rsidR="00D4251C">
        <w:rPr>
          <w:rFonts w:asciiTheme="majorBidi" w:hAnsiTheme="majorBidi" w:cstheme="majorBidi"/>
          <w:sz w:val="24"/>
          <w:szCs w:val="24"/>
        </w:rPr>
        <w:t xml:space="preserve"> groupe de personnes ayant des modalités similaire.</w:t>
      </w:r>
    </w:p>
    <w:p w:rsidR="00531D42" w:rsidRDefault="000510C8" w:rsidP="00FE18CC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2B7DDB">
        <w:rPr>
          <w:rFonts w:asciiTheme="majorBidi" w:hAnsiTheme="majorBidi" w:cstheme="majorBidi"/>
          <w:sz w:val="24"/>
          <w:szCs w:val="24"/>
        </w:rPr>
        <w:t>L’</w:t>
      </w:r>
      <w:r w:rsidR="002B7DDB" w:rsidRPr="000510C8">
        <w:rPr>
          <w:rFonts w:asciiTheme="majorBidi" w:hAnsiTheme="majorBidi" w:cstheme="majorBidi"/>
          <w:sz w:val="24"/>
          <w:szCs w:val="24"/>
        </w:rPr>
        <w:t>A</w:t>
      </w:r>
      <w:r w:rsidRPr="000510C8">
        <w:rPr>
          <w:rFonts w:asciiTheme="majorBidi" w:hAnsiTheme="majorBidi" w:cstheme="majorBidi"/>
          <w:sz w:val="24"/>
          <w:szCs w:val="24"/>
        </w:rPr>
        <w:t>C</w:t>
      </w:r>
      <w:r w:rsidR="002B7DDB" w:rsidRPr="000510C8">
        <w:rPr>
          <w:rFonts w:asciiTheme="majorBidi" w:hAnsiTheme="majorBidi" w:cstheme="majorBidi"/>
          <w:sz w:val="24"/>
          <w:szCs w:val="24"/>
        </w:rPr>
        <w:t>M</w:t>
      </w:r>
      <w:r w:rsidRPr="000510C8">
        <w:rPr>
          <w:rFonts w:asciiTheme="majorBidi" w:hAnsiTheme="majorBidi" w:cstheme="majorBidi"/>
          <w:sz w:val="24"/>
          <w:szCs w:val="24"/>
        </w:rPr>
        <w:t xml:space="preserve"> a révélé que </w:t>
      </w:r>
      <w:r>
        <w:rPr>
          <w:rFonts w:asciiTheme="majorBidi" w:hAnsiTheme="majorBidi" w:cstheme="majorBidi"/>
          <w:sz w:val="24"/>
          <w:szCs w:val="24"/>
        </w:rPr>
        <w:t xml:space="preserve">les 27 </w:t>
      </w:r>
      <w:r w:rsidRPr="000510C8">
        <w:rPr>
          <w:rFonts w:asciiTheme="majorBidi" w:hAnsiTheme="majorBidi" w:cstheme="majorBidi"/>
          <w:sz w:val="24"/>
          <w:szCs w:val="24"/>
        </w:rPr>
        <w:t xml:space="preserve">patients parkinsoniens </w:t>
      </w:r>
      <w:r>
        <w:rPr>
          <w:rFonts w:asciiTheme="majorBidi" w:hAnsiTheme="majorBidi" w:cstheme="majorBidi"/>
          <w:sz w:val="24"/>
          <w:szCs w:val="24"/>
        </w:rPr>
        <w:t>p</w:t>
      </w:r>
      <w:r w:rsidRPr="000510C8">
        <w:rPr>
          <w:rFonts w:asciiTheme="majorBidi" w:hAnsiTheme="majorBidi" w:cstheme="majorBidi"/>
          <w:sz w:val="24"/>
          <w:szCs w:val="24"/>
        </w:rPr>
        <w:t>ré</w:t>
      </w:r>
      <w:r>
        <w:rPr>
          <w:rFonts w:asciiTheme="majorBidi" w:hAnsiTheme="majorBidi" w:cstheme="majorBidi"/>
          <w:sz w:val="24"/>
          <w:szCs w:val="24"/>
        </w:rPr>
        <w:t>sentent</w:t>
      </w:r>
      <w:r w:rsidRPr="000510C8">
        <w:rPr>
          <w:rFonts w:asciiTheme="majorBidi" w:hAnsiTheme="majorBidi" w:cstheme="majorBidi"/>
          <w:sz w:val="24"/>
          <w:szCs w:val="24"/>
        </w:rPr>
        <w:t xml:space="preserve"> deux modèles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10F21" w:rsidRPr="000510C8">
        <w:rPr>
          <w:rFonts w:asciiTheme="majorBidi" w:hAnsiTheme="majorBidi" w:cstheme="majorBidi"/>
          <w:sz w:val="24"/>
          <w:szCs w:val="24"/>
        </w:rPr>
        <w:t xml:space="preserve">d'évaluations cliniques </w:t>
      </w:r>
      <w:r w:rsidRPr="000510C8">
        <w:rPr>
          <w:rFonts w:asciiTheme="majorBidi" w:hAnsiTheme="majorBidi" w:cstheme="majorBidi"/>
          <w:sz w:val="24"/>
          <w:szCs w:val="24"/>
        </w:rPr>
        <w:t>différents</w:t>
      </w:r>
      <w:r w:rsidR="00C10F21">
        <w:rPr>
          <w:rFonts w:asciiTheme="majorBidi" w:hAnsiTheme="majorBidi" w:cstheme="majorBidi"/>
          <w:sz w:val="24"/>
          <w:szCs w:val="24"/>
        </w:rPr>
        <w:t>,</w:t>
      </w:r>
      <w:r w:rsidRPr="000510C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selon la présence ou non de la mutation G2019S</w:t>
      </w:r>
      <w:r w:rsidRPr="000510C8">
        <w:rPr>
          <w:rFonts w:asciiTheme="majorBidi" w:hAnsiTheme="majorBidi" w:cstheme="majorBidi"/>
          <w:sz w:val="24"/>
          <w:szCs w:val="24"/>
        </w:rPr>
        <w:t xml:space="preserve">. Les résultats </w:t>
      </w:r>
      <w:r w:rsidR="002C4CFF">
        <w:rPr>
          <w:rFonts w:asciiTheme="majorBidi" w:hAnsiTheme="majorBidi" w:cstheme="majorBidi"/>
          <w:sz w:val="24"/>
          <w:szCs w:val="24"/>
        </w:rPr>
        <w:t>de l’UPDRS</w:t>
      </w:r>
      <w:r w:rsidR="009501BB">
        <w:rPr>
          <w:rFonts w:asciiTheme="majorBidi" w:hAnsiTheme="majorBidi" w:cstheme="majorBidi"/>
          <w:sz w:val="24"/>
          <w:szCs w:val="24"/>
        </w:rPr>
        <w:t>-III</w:t>
      </w:r>
      <w:r w:rsidR="00247270">
        <w:rPr>
          <w:rFonts w:asciiTheme="majorBidi" w:hAnsiTheme="majorBidi" w:cstheme="majorBidi"/>
          <w:sz w:val="24"/>
          <w:szCs w:val="24"/>
        </w:rPr>
        <w:t xml:space="preserve"> (</w:t>
      </w:r>
      <w:r w:rsidR="00247270" w:rsidRPr="000510C8">
        <w:rPr>
          <w:rFonts w:asciiTheme="majorBidi" w:hAnsiTheme="majorBidi" w:cstheme="majorBidi"/>
          <w:sz w:val="24"/>
          <w:szCs w:val="24"/>
        </w:rPr>
        <w:t xml:space="preserve">même </w:t>
      </w:r>
      <w:r w:rsidR="00247270">
        <w:rPr>
          <w:rFonts w:asciiTheme="majorBidi" w:hAnsiTheme="majorBidi" w:cstheme="majorBidi"/>
          <w:sz w:val="24"/>
          <w:szCs w:val="24"/>
        </w:rPr>
        <w:t>résultat pour l</w:t>
      </w:r>
      <w:r w:rsidR="00247270" w:rsidRPr="000510C8">
        <w:rPr>
          <w:rFonts w:asciiTheme="majorBidi" w:hAnsiTheme="majorBidi" w:cstheme="majorBidi"/>
          <w:sz w:val="24"/>
          <w:szCs w:val="24"/>
        </w:rPr>
        <w:t xml:space="preserve">'échelle </w:t>
      </w:r>
      <w:r w:rsidR="00247270">
        <w:rPr>
          <w:rFonts w:asciiTheme="majorBidi" w:hAnsiTheme="majorBidi" w:cstheme="majorBidi"/>
          <w:sz w:val="24"/>
          <w:szCs w:val="24"/>
        </w:rPr>
        <w:t xml:space="preserve">de </w:t>
      </w:r>
      <w:r w:rsidR="00247270" w:rsidRPr="000510C8">
        <w:rPr>
          <w:rFonts w:asciiTheme="majorBidi" w:hAnsiTheme="majorBidi" w:cstheme="majorBidi"/>
          <w:sz w:val="24"/>
          <w:szCs w:val="24"/>
        </w:rPr>
        <w:t xml:space="preserve">Schwab et </w:t>
      </w:r>
      <w:proofErr w:type="spellStart"/>
      <w:r w:rsidR="00247270">
        <w:rPr>
          <w:rFonts w:asciiTheme="majorBidi" w:hAnsiTheme="majorBidi" w:cstheme="majorBidi"/>
          <w:sz w:val="24"/>
          <w:szCs w:val="24"/>
        </w:rPr>
        <w:t>England</w:t>
      </w:r>
      <w:proofErr w:type="spellEnd"/>
      <w:r w:rsidR="00247270">
        <w:rPr>
          <w:rFonts w:asciiTheme="majorBidi" w:hAnsiTheme="majorBidi" w:cstheme="majorBidi"/>
          <w:sz w:val="24"/>
          <w:szCs w:val="24"/>
        </w:rPr>
        <w:t>)</w:t>
      </w:r>
      <w:r w:rsidR="002C4CFF">
        <w:rPr>
          <w:rFonts w:asciiTheme="majorBidi" w:hAnsiTheme="majorBidi" w:cstheme="majorBidi"/>
          <w:sz w:val="24"/>
          <w:szCs w:val="24"/>
        </w:rPr>
        <w:t xml:space="preserve"> </w:t>
      </w:r>
      <w:r w:rsidRPr="000510C8">
        <w:rPr>
          <w:rFonts w:asciiTheme="majorBidi" w:hAnsiTheme="majorBidi" w:cstheme="majorBidi"/>
          <w:sz w:val="24"/>
          <w:szCs w:val="24"/>
        </w:rPr>
        <w:t xml:space="preserve">ont montré </w:t>
      </w:r>
      <w:r w:rsidR="000364E2">
        <w:rPr>
          <w:rFonts w:asciiTheme="majorBidi" w:hAnsiTheme="majorBidi" w:cstheme="majorBidi"/>
          <w:sz w:val="24"/>
          <w:szCs w:val="24"/>
        </w:rPr>
        <w:t>une bonne</w:t>
      </w:r>
      <w:r w:rsidR="002C4CFF">
        <w:rPr>
          <w:rFonts w:asciiTheme="majorBidi" w:hAnsiTheme="majorBidi" w:cstheme="majorBidi"/>
          <w:sz w:val="24"/>
          <w:szCs w:val="24"/>
        </w:rPr>
        <w:t xml:space="preserve"> </w:t>
      </w:r>
      <w:r w:rsidRPr="000510C8">
        <w:rPr>
          <w:rFonts w:asciiTheme="majorBidi" w:hAnsiTheme="majorBidi" w:cstheme="majorBidi"/>
          <w:sz w:val="24"/>
          <w:szCs w:val="24"/>
        </w:rPr>
        <w:t xml:space="preserve">amélioration de la </w:t>
      </w:r>
      <w:r w:rsidR="000364E2">
        <w:rPr>
          <w:rFonts w:asciiTheme="majorBidi" w:hAnsiTheme="majorBidi" w:cstheme="majorBidi"/>
          <w:sz w:val="24"/>
          <w:szCs w:val="24"/>
        </w:rPr>
        <w:t>M</w:t>
      </w:r>
      <w:r w:rsidRPr="000510C8">
        <w:rPr>
          <w:rFonts w:asciiTheme="majorBidi" w:hAnsiTheme="majorBidi" w:cstheme="majorBidi"/>
          <w:sz w:val="24"/>
          <w:szCs w:val="24"/>
        </w:rPr>
        <w:t xml:space="preserve">P </w:t>
      </w:r>
      <w:r w:rsidR="000364E2">
        <w:rPr>
          <w:rFonts w:asciiTheme="majorBidi" w:hAnsiTheme="majorBidi" w:cstheme="majorBidi"/>
          <w:sz w:val="24"/>
          <w:szCs w:val="24"/>
        </w:rPr>
        <w:t>en</w:t>
      </w:r>
      <w:r w:rsidRPr="000510C8">
        <w:rPr>
          <w:rFonts w:asciiTheme="majorBidi" w:hAnsiTheme="majorBidi" w:cstheme="majorBidi"/>
          <w:sz w:val="24"/>
          <w:szCs w:val="24"/>
        </w:rPr>
        <w:t xml:space="preserve"> situation de stimulation chez les patients </w:t>
      </w:r>
      <w:r w:rsidR="00FE18CC">
        <w:rPr>
          <w:rFonts w:asciiTheme="majorBidi" w:hAnsiTheme="majorBidi" w:cstheme="majorBidi"/>
          <w:sz w:val="24"/>
          <w:szCs w:val="24"/>
        </w:rPr>
        <w:t>PG2019S</w:t>
      </w:r>
      <w:r w:rsidRPr="000510C8">
        <w:rPr>
          <w:rFonts w:asciiTheme="majorBidi" w:hAnsiTheme="majorBidi" w:cstheme="majorBidi"/>
          <w:sz w:val="24"/>
          <w:szCs w:val="24"/>
        </w:rPr>
        <w:t xml:space="preserve"> avec un pource</w:t>
      </w:r>
      <w:r w:rsidR="000364E2">
        <w:rPr>
          <w:rFonts w:asciiTheme="majorBidi" w:hAnsiTheme="majorBidi" w:cstheme="majorBidi"/>
          <w:sz w:val="24"/>
          <w:szCs w:val="24"/>
        </w:rPr>
        <w:t xml:space="preserve">ntage d'amélioration </w:t>
      </w:r>
      <w:r w:rsidR="00247270">
        <w:rPr>
          <w:rFonts w:asciiTheme="majorBidi" w:hAnsiTheme="majorBidi" w:cstheme="majorBidi"/>
          <w:sz w:val="24"/>
          <w:szCs w:val="24"/>
        </w:rPr>
        <w:t xml:space="preserve">(51,1%) </w:t>
      </w:r>
      <w:r w:rsidR="000364E2">
        <w:rPr>
          <w:rFonts w:asciiTheme="majorBidi" w:hAnsiTheme="majorBidi" w:cstheme="majorBidi"/>
          <w:sz w:val="24"/>
          <w:szCs w:val="24"/>
        </w:rPr>
        <w:t>supérieur aux</w:t>
      </w:r>
      <w:r w:rsidRPr="000510C8">
        <w:rPr>
          <w:rFonts w:asciiTheme="majorBidi" w:hAnsiTheme="majorBidi" w:cstheme="majorBidi"/>
          <w:sz w:val="24"/>
          <w:szCs w:val="24"/>
        </w:rPr>
        <w:t xml:space="preserve"> 30% </w:t>
      </w:r>
      <w:r w:rsidR="000364E2">
        <w:rPr>
          <w:rFonts w:asciiTheme="majorBidi" w:hAnsiTheme="majorBidi" w:cstheme="majorBidi"/>
          <w:sz w:val="24"/>
          <w:szCs w:val="24"/>
        </w:rPr>
        <w:t xml:space="preserve">requise (contre </w:t>
      </w:r>
      <w:r w:rsidR="00247270">
        <w:rPr>
          <w:rFonts w:asciiTheme="majorBidi" w:hAnsiTheme="majorBidi" w:cstheme="majorBidi"/>
          <w:sz w:val="24"/>
          <w:szCs w:val="24"/>
        </w:rPr>
        <w:t xml:space="preserve">seulement </w:t>
      </w:r>
      <w:r w:rsidRPr="000510C8">
        <w:rPr>
          <w:rFonts w:asciiTheme="majorBidi" w:hAnsiTheme="majorBidi" w:cstheme="majorBidi"/>
          <w:sz w:val="24"/>
          <w:szCs w:val="24"/>
        </w:rPr>
        <w:t>25,5%</w:t>
      </w:r>
      <w:r w:rsidR="000364E2">
        <w:rPr>
          <w:rFonts w:asciiTheme="majorBidi" w:hAnsiTheme="majorBidi" w:cstheme="majorBidi"/>
          <w:sz w:val="24"/>
          <w:szCs w:val="24"/>
        </w:rPr>
        <w:t xml:space="preserve"> pour les patients </w:t>
      </w:r>
      <w:r w:rsidR="00FE18CC">
        <w:rPr>
          <w:rFonts w:asciiTheme="majorBidi" w:hAnsiTheme="majorBidi" w:cstheme="majorBidi"/>
          <w:sz w:val="24"/>
          <w:szCs w:val="24"/>
        </w:rPr>
        <w:t>NG2019S</w:t>
      </w:r>
      <w:r w:rsidRPr="000510C8">
        <w:rPr>
          <w:rFonts w:asciiTheme="majorBidi" w:hAnsiTheme="majorBidi" w:cstheme="majorBidi"/>
          <w:sz w:val="24"/>
          <w:szCs w:val="24"/>
        </w:rPr>
        <w:t xml:space="preserve">). </w:t>
      </w:r>
      <w:r w:rsidR="00031C9B">
        <w:rPr>
          <w:rFonts w:asciiTheme="majorBidi" w:hAnsiTheme="majorBidi" w:cstheme="majorBidi"/>
          <w:sz w:val="24"/>
          <w:szCs w:val="24"/>
        </w:rPr>
        <w:t xml:space="preserve">Chez les patients avec mutation </w:t>
      </w:r>
      <w:proofErr w:type="spellStart"/>
      <w:r w:rsidR="002E1DDC">
        <w:rPr>
          <w:rFonts w:asciiTheme="majorBidi" w:hAnsiTheme="majorBidi" w:cstheme="majorBidi"/>
          <w:sz w:val="24"/>
          <w:szCs w:val="24"/>
        </w:rPr>
        <w:t>P</w:t>
      </w:r>
      <w:r w:rsidR="00031C9B">
        <w:rPr>
          <w:rFonts w:asciiTheme="majorBidi" w:hAnsiTheme="majorBidi" w:cstheme="majorBidi"/>
          <w:sz w:val="24"/>
          <w:szCs w:val="24"/>
        </w:rPr>
        <w:t>arkine</w:t>
      </w:r>
      <w:proofErr w:type="spellEnd"/>
      <w:r w:rsidRPr="000510C8">
        <w:rPr>
          <w:rFonts w:asciiTheme="majorBidi" w:hAnsiTheme="majorBidi" w:cstheme="majorBidi"/>
          <w:sz w:val="24"/>
          <w:szCs w:val="24"/>
        </w:rPr>
        <w:t>, les meilleurs scores de l'échelle UPDRS</w:t>
      </w:r>
      <w:r w:rsidR="00031C9B">
        <w:rPr>
          <w:rFonts w:asciiTheme="majorBidi" w:hAnsiTheme="majorBidi" w:cstheme="majorBidi"/>
          <w:sz w:val="24"/>
          <w:szCs w:val="24"/>
        </w:rPr>
        <w:t xml:space="preserve"> moteurs</w:t>
      </w:r>
      <w:r w:rsidRPr="000510C8">
        <w:rPr>
          <w:rFonts w:asciiTheme="majorBidi" w:hAnsiTheme="majorBidi" w:cstheme="majorBidi"/>
          <w:sz w:val="24"/>
          <w:szCs w:val="24"/>
        </w:rPr>
        <w:t xml:space="preserve"> ont été observés avant</w:t>
      </w:r>
      <w:r w:rsidR="00031C9B">
        <w:rPr>
          <w:rFonts w:asciiTheme="majorBidi" w:hAnsiTheme="majorBidi" w:cstheme="majorBidi"/>
          <w:sz w:val="24"/>
          <w:szCs w:val="24"/>
        </w:rPr>
        <w:t xml:space="preserve"> l’opération</w:t>
      </w:r>
      <w:r w:rsidRPr="000510C8">
        <w:rPr>
          <w:rFonts w:asciiTheme="majorBidi" w:hAnsiTheme="majorBidi" w:cstheme="majorBidi"/>
          <w:sz w:val="24"/>
          <w:szCs w:val="24"/>
        </w:rPr>
        <w:t>.</w:t>
      </w:r>
      <w:r w:rsidR="00031C9B">
        <w:rPr>
          <w:rFonts w:asciiTheme="majorBidi" w:hAnsiTheme="majorBidi" w:cstheme="majorBidi"/>
          <w:sz w:val="24"/>
          <w:szCs w:val="24"/>
        </w:rPr>
        <w:t xml:space="preserve"> </w:t>
      </w:r>
      <w:r w:rsidRPr="000510C8">
        <w:rPr>
          <w:rFonts w:asciiTheme="majorBidi" w:hAnsiTheme="majorBidi" w:cstheme="majorBidi"/>
          <w:sz w:val="24"/>
          <w:szCs w:val="24"/>
        </w:rPr>
        <w:t xml:space="preserve">Cette étude montre </w:t>
      </w:r>
      <w:r w:rsidR="00247270">
        <w:rPr>
          <w:rFonts w:asciiTheme="majorBidi" w:hAnsiTheme="majorBidi" w:cstheme="majorBidi"/>
          <w:sz w:val="24"/>
          <w:szCs w:val="24"/>
        </w:rPr>
        <w:t>donc</w:t>
      </w:r>
      <w:r w:rsidR="009501BB">
        <w:rPr>
          <w:rFonts w:asciiTheme="majorBidi" w:hAnsiTheme="majorBidi" w:cstheme="majorBidi"/>
          <w:sz w:val="24"/>
          <w:szCs w:val="24"/>
        </w:rPr>
        <w:t xml:space="preserve"> </w:t>
      </w:r>
      <w:r w:rsidRPr="000510C8">
        <w:rPr>
          <w:rFonts w:asciiTheme="majorBidi" w:hAnsiTheme="majorBidi" w:cstheme="majorBidi"/>
          <w:sz w:val="24"/>
          <w:szCs w:val="24"/>
        </w:rPr>
        <w:t xml:space="preserve">que le traitement chirurgical a probablement un impact plus significatif sur </w:t>
      </w:r>
      <w:r w:rsidR="007E2FED">
        <w:rPr>
          <w:rFonts w:asciiTheme="majorBidi" w:hAnsiTheme="majorBidi" w:cstheme="majorBidi"/>
          <w:sz w:val="24"/>
          <w:szCs w:val="24"/>
        </w:rPr>
        <w:t xml:space="preserve">les patients </w:t>
      </w:r>
      <w:r w:rsidR="00FE18CC">
        <w:rPr>
          <w:rFonts w:asciiTheme="majorBidi" w:hAnsiTheme="majorBidi" w:cstheme="majorBidi"/>
          <w:sz w:val="24"/>
          <w:szCs w:val="24"/>
        </w:rPr>
        <w:t>P</w:t>
      </w:r>
      <w:r w:rsidR="002E1DDC" w:rsidRPr="000510C8">
        <w:rPr>
          <w:rFonts w:asciiTheme="majorBidi" w:hAnsiTheme="majorBidi" w:cstheme="majorBidi"/>
          <w:sz w:val="24"/>
          <w:szCs w:val="24"/>
        </w:rPr>
        <w:t xml:space="preserve">G2019S </w:t>
      </w:r>
      <w:r w:rsidR="002E1DDC">
        <w:rPr>
          <w:rFonts w:asciiTheme="majorBidi" w:hAnsiTheme="majorBidi" w:cstheme="majorBidi"/>
          <w:sz w:val="24"/>
          <w:szCs w:val="24"/>
        </w:rPr>
        <w:t xml:space="preserve">par rapport aux patients </w:t>
      </w:r>
      <w:r w:rsidR="00FE18CC">
        <w:rPr>
          <w:rFonts w:asciiTheme="majorBidi" w:hAnsiTheme="majorBidi" w:cstheme="majorBidi"/>
          <w:sz w:val="24"/>
          <w:szCs w:val="24"/>
        </w:rPr>
        <w:t>NG2019S</w:t>
      </w:r>
      <w:r w:rsidR="00531D42">
        <w:rPr>
          <w:rFonts w:asciiTheme="majorBidi" w:hAnsiTheme="majorBidi" w:cstheme="majorBidi"/>
          <w:sz w:val="24"/>
          <w:szCs w:val="24"/>
        </w:rPr>
        <w:t>. Aussi, nous avons constaté que la</w:t>
      </w:r>
      <w:r w:rsidR="00247270">
        <w:rPr>
          <w:rFonts w:asciiTheme="majorBidi" w:hAnsiTheme="majorBidi" w:cstheme="majorBidi"/>
          <w:sz w:val="24"/>
          <w:szCs w:val="24"/>
        </w:rPr>
        <w:t xml:space="preserve"> </w:t>
      </w:r>
      <w:r w:rsidR="00531D42">
        <w:rPr>
          <w:rFonts w:asciiTheme="majorBidi" w:hAnsiTheme="majorBidi" w:cstheme="majorBidi"/>
          <w:sz w:val="24"/>
          <w:szCs w:val="24"/>
        </w:rPr>
        <w:t>SCP NST n’a pas amélioré les comportements d’addiction</w:t>
      </w:r>
      <w:r w:rsidR="00531D42" w:rsidRPr="009501B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531D42" w:rsidRPr="00531D42">
        <w:rPr>
          <w:rFonts w:asciiTheme="majorBidi" w:hAnsiTheme="majorBidi" w:cstheme="majorBidi"/>
          <w:sz w:val="24"/>
          <w:szCs w:val="24"/>
        </w:rPr>
        <w:t>chez ces patients.</w:t>
      </w:r>
    </w:p>
    <w:sectPr w:rsidR="00531D42" w:rsidSect="00022E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A008FF"/>
    <w:rsid w:val="0000775F"/>
    <w:rsid w:val="00022EBA"/>
    <w:rsid w:val="00031C9B"/>
    <w:rsid w:val="000364E2"/>
    <w:rsid w:val="000510C8"/>
    <w:rsid w:val="001C6DB5"/>
    <w:rsid w:val="00247270"/>
    <w:rsid w:val="002B7DDB"/>
    <w:rsid w:val="002C4CFF"/>
    <w:rsid w:val="002E1DDC"/>
    <w:rsid w:val="004312FF"/>
    <w:rsid w:val="004C4FA3"/>
    <w:rsid w:val="0051183E"/>
    <w:rsid w:val="00531D42"/>
    <w:rsid w:val="00566E94"/>
    <w:rsid w:val="00587D89"/>
    <w:rsid w:val="006002F5"/>
    <w:rsid w:val="006F2C29"/>
    <w:rsid w:val="007E2FED"/>
    <w:rsid w:val="007F0F7C"/>
    <w:rsid w:val="007F1843"/>
    <w:rsid w:val="009501BB"/>
    <w:rsid w:val="00982CBE"/>
    <w:rsid w:val="00986E7C"/>
    <w:rsid w:val="009A01D7"/>
    <w:rsid w:val="00A008FF"/>
    <w:rsid w:val="00BC5973"/>
    <w:rsid w:val="00C00DA4"/>
    <w:rsid w:val="00C10F21"/>
    <w:rsid w:val="00CD28FD"/>
    <w:rsid w:val="00D4251C"/>
    <w:rsid w:val="00D71CF7"/>
    <w:rsid w:val="00DA50B9"/>
    <w:rsid w:val="00EC6D87"/>
    <w:rsid w:val="00F132FD"/>
    <w:rsid w:val="00FE18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EB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</dc:creator>
  <cp:lastModifiedBy>traitement</cp:lastModifiedBy>
  <cp:revision>3</cp:revision>
  <cp:lastPrinted>2016-05-15T18:55:00Z</cp:lastPrinted>
  <dcterms:created xsi:type="dcterms:W3CDTF">2016-11-29T09:29:00Z</dcterms:created>
  <dcterms:modified xsi:type="dcterms:W3CDTF">2016-11-29T09:29:00Z</dcterms:modified>
</cp:coreProperties>
</file>