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r>
        <w:rPr>
          <w:rFonts w:ascii="LMRoman12-Regular" w:hAnsi="LMRoman12-Regular" w:cs="LMRoman12-Regular"/>
          <w:sz w:val="24"/>
          <w:szCs w:val="24"/>
        </w:rPr>
        <w:t xml:space="preserve">  Le travail de cette thèse concerne essentiellement l’analyse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multifractale</w:t>
      </w:r>
      <w:proofErr w:type="spellEnd"/>
      <w:r>
        <w:rPr>
          <w:rFonts w:ascii="LMRoman12-Regular" w:hAnsi="LMRoman12-Regular" w:cs="LMRoman12-Regular"/>
          <w:sz w:val="24"/>
          <w:szCs w:val="24"/>
        </w:rPr>
        <w:t xml:space="preserve"> par la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méthode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MMTO-2D (Maxima du Module de la Transformée en Ondelettes en 2D)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appliquée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aux images radar et médicale, mais ne se limite pas à ce stade, puisque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d’autres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méthodes sont abordées, comme l’analyse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multifractale</w:t>
      </w:r>
      <w:proofErr w:type="spellEnd"/>
      <w:r>
        <w:rPr>
          <w:rFonts w:ascii="LMRoman12-Regular" w:hAnsi="LMRoman12-Regular" w:cs="LMRoman12-Regular"/>
          <w:sz w:val="24"/>
          <w:szCs w:val="24"/>
        </w:rPr>
        <w:t xml:space="preserve"> par coefficients Dominants ou par spectre de grain, et aussi l’analyse fractale par comptage de boîtes,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l’analyse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spectrale et l’analyse de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Lacunarité</w:t>
      </w:r>
      <w:proofErr w:type="spellEnd"/>
      <w:r>
        <w:rPr>
          <w:rFonts w:ascii="LMRoman12-Regular" w:hAnsi="LMRoman12-Regular" w:cs="LMRoman12-Regular"/>
          <w:sz w:val="24"/>
          <w:szCs w:val="24"/>
        </w:rPr>
        <w:t xml:space="preserve"> fractale. On cite entre autres des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exemples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de calcul de l’exposant de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Lyapunov</w:t>
      </w:r>
      <w:proofErr w:type="spellEnd"/>
      <w:r>
        <w:rPr>
          <w:rFonts w:ascii="LMRoman12-Regular" w:hAnsi="LMRoman12-Regular" w:cs="LMRoman12-Regular"/>
          <w:sz w:val="24"/>
          <w:szCs w:val="24"/>
        </w:rPr>
        <w:t>, la génération d’objet fractal à partir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d’IFS</w:t>
      </w:r>
      <w:proofErr w:type="gramEnd"/>
      <w:r>
        <w:rPr>
          <w:rFonts w:ascii="LMRoman12-Regular" w:hAnsi="LMRoman12-Regular" w:cs="LMRoman12-Regular"/>
          <w:sz w:val="24"/>
          <w:szCs w:val="24"/>
        </w:rPr>
        <w:t>, ou des attracteurs de la théorie du chaos, le développement d’algorithmes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pour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afficher les ensembles de Julia et de Mandelbrot, et la construction de surfaces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mono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et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multifractals</w:t>
      </w:r>
      <w:proofErr w:type="spellEnd"/>
      <w:r>
        <w:rPr>
          <w:rFonts w:ascii="LMRoman12-Regular" w:hAnsi="LMRoman12-Regular" w:cs="LMRoman12-Regular"/>
          <w:sz w:val="24"/>
          <w:szCs w:val="24"/>
        </w:rPr>
        <w:t xml:space="preserve"> déterministe conservative comme la cascade P, le modèle FISC,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ou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des processus stochastiques aléatoires comme les surfaces Browniennes fractionnaires et plus particulièrement les cascades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lognormales</w:t>
      </w:r>
      <w:proofErr w:type="spellEnd"/>
      <w:r>
        <w:rPr>
          <w:rFonts w:ascii="LMRoman12-Regular" w:hAnsi="LMRoman12-Regular" w:cs="LMRoman12-Regular"/>
          <w:sz w:val="24"/>
          <w:szCs w:val="24"/>
        </w:rPr>
        <w:t xml:space="preserve"> de nature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multifractale</w:t>
      </w:r>
      <w:proofErr w:type="spellEnd"/>
      <w:r>
        <w:rPr>
          <w:rFonts w:ascii="LMRoman12-Regular" w:hAnsi="LMRoman12-Regular" w:cs="LMRoman12-Regular"/>
          <w:sz w:val="24"/>
          <w:szCs w:val="24"/>
        </w:rPr>
        <w:t xml:space="preserve">. En effet, ce travail de synthèse de surfaces nous a permis de valider nos algorithmes d’analyse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multifractale</w:t>
      </w:r>
      <w:proofErr w:type="spellEnd"/>
      <w:r>
        <w:rPr>
          <w:rFonts w:ascii="LMRoman12-Regular" w:hAnsi="LMRoman12-Regular" w:cs="LMRoman12-Regular"/>
          <w:sz w:val="24"/>
          <w:szCs w:val="24"/>
        </w:rPr>
        <w:t>.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r>
        <w:rPr>
          <w:rFonts w:ascii="LMRoman12-Regular" w:hAnsi="LMRoman12-Regular" w:cs="LMRoman12-Regular"/>
          <w:sz w:val="24"/>
          <w:szCs w:val="24"/>
        </w:rPr>
        <w:t xml:space="preserve">  L’analyse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multifractale</w:t>
      </w:r>
      <w:proofErr w:type="spellEnd"/>
      <w:r>
        <w:rPr>
          <w:rFonts w:ascii="LMRoman12-Regular" w:hAnsi="LMRoman12-Regular" w:cs="LMRoman12-Regular"/>
          <w:sz w:val="24"/>
          <w:szCs w:val="24"/>
        </w:rPr>
        <w:t xml:space="preserve"> par la méthode MMTO-2D a été développée pour analyser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les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surfaces rugueuses, elle est basée sur l’utilisation de la transformée en ondelettes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continue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TOC-2D, et plus particulièrement les modules de la transformée en ondelettes dites maxima des modules de la transformée en ondelettes qui décrivent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l’irrégularité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et donne l’exposant de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Holder</w:t>
      </w:r>
      <w:proofErr w:type="spellEnd"/>
      <w:r>
        <w:rPr>
          <w:rFonts w:ascii="LMRoman12-Regular" w:hAnsi="LMRoman12-Regular" w:cs="LMRoman12-Regular"/>
          <w:sz w:val="24"/>
          <w:szCs w:val="24"/>
        </w:rPr>
        <w:t>, cette méthode utilise une détection de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contours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suivant l’approche de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Canny</w:t>
      </w:r>
      <w:proofErr w:type="spellEnd"/>
      <w:r>
        <w:rPr>
          <w:rFonts w:ascii="LMRoman12-Regular" w:hAnsi="LMRoman12-Regular" w:cs="LMRoman12-Regular"/>
          <w:sz w:val="24"/>
          <w:szCs w:val="24"/>
        </w:rPr>
        <w:t>. Le calcul des moments statistiques s’effectue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ensuite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à travers les maxima de la TOC-2D, l’estimation de la fonction d’échelle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et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l’application du formalisme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multifractal</w:t>
      </w:r>
      <w:proofErr w:type="spellEnd"/>
      <w:r>
        <w:rPr>
          <w:rFonts w:ascii="LMRoman12-Regular" w:hAnsi="LMRoman12-Regular" w:cs="LMRoman12-Regular"/>
          <w:sz w:val="24"/>
          <w:szCs w:val="24"/>
        </w:rPr>
        <w:t xml:space="preserve"> donne le spectre de Legendre, soit une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description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des ensembles de même degré de singularité par le biais de la dimension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de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Hausdorff. 2 Plusieurs méthodes qui ont montré une réelle efficacité dans la classification de textures qui possèdent une structure complexe et hétérogène utilisent le concept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multifractal</w:t>
      </w:r>
      <w:proofErr w:type="spellEnd"/>
      <w:r>
        <w:rPr>
          <w:rFonts w:ascii="LMRoman12-Regular" w:hAnsi="LMRoman12-Regular" w:cs="LMRoman12-Regular"/>
          <w:sz w:val="24"/>
          <w:szCs w:val="24"/>
        </w:rPr>
        <w:t xml:space="preserve">. Ainsi, notre but est de l’utiliser pour le dépistage de l’ostéoporose sur des images médicales de type IRM et CT scanner. Ceci en associant la théorie de décision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Bayésienne</w:t>
      </w:r>
      <w:proofErr w:type="spellEnd"/>
      <w:r>
        <w:rPr>
          <w:rFonts w:ascii="LMRoman12-Regular" w:hAnsi="LMRoman12-Regular" w:cs="LMRoman12-Regular"/>
          <w:sz w:val="24"/>
          <w:szCs w:val="24"/>
        </w:rPr>
        <w:t xml:space="preserve"> et des paramètres robustes, tels que la rugosité, l’anisotropie et la densité des squelettes de la transformée en ondelettes.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r>
        <w:rPr>
          <w:rFonts w:ascii="LMRoman12-Regular" w:hAnsi="LMRoman12-Regular" w:cs="LMRoman12-Regular"/>
          <w:sz w:val="24"/>
          <w:szCs w:val="24"/>
        </w:rPr>
        <w:t>Dans le même contexte, mais cette fois avec des images radar de trois sites différents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r>
        <w:rPr>
          <w:rFonts w:ascii="LMRoman12-Regular" w:hAnsi="LMRoman12-Regular" w:cs="LMRoman12-Regular"/>
          <w:sz w:val="24"/>
          <w:szCs w:val="24"/>
        </w:rPr>
        <w:t xml:space="preserve">: Sétif, Bordeaux et Melbourne, l’analyse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multifractale</w:t>
      </w:r>
      <w:proofErr w:type="spellEnd"/>
      <w:r>
        <w:rPr>
          <w:rFonts w:ascii="LMRoman12-Regular" w:hAnsi="LMRoman12-Regular" w:cs="LMRoman12-Regular"/>
          <w:sz w:val="24"/>
          <w:szCs w:val="24"/>
        </w:rPr>
        <w:t xml:space="preserve"> par MMTO-2D est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appliquée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pour classifier les échos d’anomalie de propagation ou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anaprops</w:t>
      </w:r>
      <w:proofErr w:type="spellEnd"/>
      <w:r>
        <w:rPr>
          <w:rFonts w:ascii="LMRoman12-Regular" w:hAnsi="LMRoman12-Regular" w:cs="LMRoman12-Regular"/>
          <w:sz w:val="24"/>
          <w:szCs w:val="24"/>
        </w:rPr>
        <w:t>, et les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échos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de précipitations. Cette méthode a donné aussi des résultats satisfaisants dans</w:t>
      </w:r>
    </w:p>
    <w:p w:rsidR="0010316A" w:rsidRDefault="0010316A" w:rsidP="0010316A">
      <w:pPr>
        <w:autoSpaceDE w:val="0"/>
        <w:autoSpaceDN w:val="0"/>
        <w:adjustRightInd w:val="0"/>
        <w:spacing w:after="0" w:line="240" w:lineRule="auto"/>
        <w:rPr>
          <w:rFonts w:ascii="LMRoman12-Regular" w:hAnsi="LMRoman12-Regular" w:cs="LMRoman12-Regular"/>
          <w:sz w:val="24"/>
          <w:szCs w:val="24"/>
        </w:rPr>
      </w:pPr>
      <w:proofErr w:type="gramStart"/>
      <w:r>
        <w:rPr>
          <w:rFonts w:ascii="LMRoman12-Regular" w:hAnsi="LMRoman12-Regular" w:cs="LMRoman12-Regular"/>
          <w:sz w:val="24"/>
          <w:szCs w:val="24"/>
        </w:rPr>
        <w:t>l’élimination</w:t>
      </w:r>
      <w:proofErr w:type="gramEnd"/>
      <w:r>
        <w:rPr>
          <w:rFonts w:ascii="LMRoman12-Regular" w:hAnsi="LMRoman12-Regular" w:cs="LMRoman12-Regular"/>
          <w:sz w:val="24"/>
          <w:szCs w:val="24"/>
        </w:rPr>
        <w:t xml:space="preserve"> des échos parasites autour du radar, en la combinant avec diverses procédures, comme la théorie de décision </w:t>
      </w:r>
      <w:proofErr w:type="spellStart"/>
      <w:r>
        <w:rPr>
          <w:rFonts w:ascii="LMRoman12-Regular" w:hAnsi="LMRoman12-Regular" w:cs="LMRoman12-Regular"/>
          <w:sz w:val="24"/>
          <w:szCs w:val="24"/>
        </w:rPr>
        <w:t>Bayésienne</w:t>
      </w:r>
      <w:proofErr w:type="spellEnd"/>
      <w:r>
        <w:rPr>
          <w:rFonts w:ascii="LMRoman12-Regular" w:hAnsi="LMRoman12-Regular" w:cs="LMRoman12-Regular"/>
          <w:sz w:val="24"/>
          <w:szCs w:val="24"/>
        </w:rPr>
        <w:t>, les K-n plus proches voisins et le réseau de neurones probabiliste.</w:t>
      </w:r>
    </w:p>
    <w:p w:rsidR="009E3100" w:rsidRDefault="009E3100" w:rsidP="0010316A"/>
    <w:sectPr w:rsidR="009E3100" w:rsidSect="009E31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MRoman12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316A"/>
    <w:rsid w:val="0010316A"/>
    <w:rsid w:val="009E3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10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2014-12-02T09:37:00Z</dcterms:created>
  <dcterms:modified xsi:type="dcterms:W3CDTF">2014-12-02T09:38:00Z</dcterms:modified>
</cp:coreProperties>
</file>