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7F40" w:rsidRDefault="00697F40" w:rsidP="00697F40">
      <w:pPr>
        <w:spacing w:line="360" w:lineRule="auto"/>
        <w:jc w:val="center"/>
        <w:rPr>
          <w:rFonts w:asciiTheme="majorBidi" w:hAnsiTheme="majorBidi" w:cstheme="majorBidi"/>
          <w:b/>
          <w:bCs/>
          <w:sz w:val="26"/>
          <w:szCs w:val="26"/>
        </w:rPr>
      </w:pPr>
      <w:r w:rsidRPr="00553BE9">
        <w:rPr>
          <w:rFonts w:asciiTheme="majorBidi" w:hAnsiTheme="majorBidi" w:cstheme="majorBidi"/>
          <w:b/>
          <w:bCs/>
          <w:sz w:val="26"/>
          <w:szCs w:val="26"/>
        </w:rPr>
        <w:t>Résumé</w:t>
      </w:r>
    </w:p>
    <w:p w:rsidR="00697F40" w:rsidRPr="00631EC3" w:rsidRDefault="00697F40" w:rsidP="00631EC3">
      <w:pPr>
        <w:spacing w:line="360" w:lineRule="auto"/>
        <w:jc w:val="both"/>
        <w:rPr>
          <w:rFonts w:asciiTheme="majorBidi" w:hAnsiTheme="majorBidi" w:cstheme="majorBidi"/>
          <w:sz w:val="24"/>
          <w:szCs w:val="24"/>
        </w:rPr>
      </w:pPr>
      <w:r w:rsidRPr="00631EC3">
        <w:rPr>
          <w:rFonts w:asciiTheme="majorBidi" w:hAnsiTheme="majorBidi" w:cstheme="majorBidi"/>
          <w:sz w:val="24"/>
          <w:szCs w:val="24"/>
        </w:rPr>
        <w:t>Les Maladies Inflammatoires Chroniques de l’Intestin (MICI) regroupent la maladie de Crohn (MC), la rectocolite hémorragique (RCH). Leur étiologie reste mal connue mais la perte de tolérance du système immunitaire muqueux vis-à-vis des antigènes de la flore commensale intestinale chez des sujets génétiquement prédisposés est considérée comme un effecteur majeur dans la survenue de l’inflammation intestinale. Selon la théorie hygiéniste, une moindre exposition du système immunitaire aux helminthes durant l’enfance constitue un facteur environnemental important qui contribue à l’apparition des MICI. Les helminthes et leurs dérivés interagissent avec le système immunitaire inné et adaptatif et induisent des réponses immuno-régulatrices. Ainsi, l’</w:t>
      </w:r>
      <w:proofErr w:type="spellStart"/>
      <w:r w:rsidRPr="00631EC3">
        <w:rPr>
          <w:rFonts w:asciiTheme="majorBidi" w:hAnsiTheme="majorBidi" w:cstheme="majorBidi"/>
          <w:sz w:val="24"/>
          <w:szCs w:val="24"/>
        </w:rPr>
        <w:t>immuno-modulation</w:t>
      </w:r>
      <w:proofErr w:type="spellEnd"/>
      <w:r w:rsidRPr="00631EC3">
        <w:rPr>
          <w:rFonts w:asciiTheme="majorBidi" w:hAnsiTheme="majorBidi" w:cstheme="majorBidi"/>
          <w:sz w:val="24"/>
          <w:szCs w:val="24"/>
        </w:rPr>
        <w:t xml:space="preserve"> de la réponse immunitaire muqueuse par des helminthes dans le but d’atténuer l’inflammation intestinale dans les MICI constitue une approche thérapeutique intéressante. </w:t>
      </w:r>
    </w:p>
    <w:p w:rsidR="00697F40" w:rsidRPr="00631EC3" w:rsidRDefault="00697F40" w:rsidP="00631EC3">
      <w:pPr>
        <w:spacing w:line="360" w:lineRule="auto"/>
        <w:jc w:val="both"/>
        <w:rPr>
          <w:rFonts w:asciiTheme="majorBidi" w:hAnsiTheme="majorBidi" w:cstheme="majorBidi"/>
          <w:sz w:val="24"/>
          <w:szCs w:val="24"/>
        </w:rPr>
      </w:pPr>
      <w:r w:rsidRPr="00631EC3">
        <w:rPr>
          <w:rFonts w:asciiTheme="majorBidi" w:hAnsiTheme="majorBidi" w:cstheme="majorBidi"/>
          <w:sz w:val="24"/>
          <w:szCs w:val="24"/>
        </w:rPr>
        <w:t>L’objectif de notre  thèse a ciblé l’analyse et l’évaluation de l’effet de l’extrait brut de la membrane lamellaire (ML) hydatique d</w:t>
      </w:r>
      <w:r w:rsidRPr="00631EC3">
        <w:rPr>
          <w:rFonts w:asciiTheme="majorBidi" w:hAnsiTheme="majorBidi" w:cstheme="majorBidi"/>
          <w:i/>
          <w:iCs/>
          <w:sz w:val="24"/>
          <w:szCs w:val="24"/>
        </w:rPr>
        <w:t>’Echinococcus granulosus</w:t>
      </w:r>
      <w:r w:rsidRPr="00631EC3">
        <w:rPr>
          <w:rFonts w:asciiTheme="majorBidi" w:hAnsiTheme="majorBidi" w:cstheme="majorBidi"/>
          <w:sz w:val="24"/>
          <w:szCs w:val="24"/>
        </w:rPr>
        <w:t>, un helminthe-cestode, sur la modulation de la réponse inflammatoire et des effets délétères locaux, au cours d’un modèle de colite expérimentale induite par le Dextran Sulfate Sodium (DSS). Dans ce contexte, nous avons entrepris l’étude de l’impact de son action sur la régulation des voies cytokiniques majeures proinflammatoires et l’expression de la NOS-2 à l’échelle locale et systémique sur notre modèle d’étude selon l’axe: IL-1ß, TNF-α, IFN-γ, IL-17A, / NOS-2. Une étude histologique a été également réalisée pour situer l’effet de la ML sur l’atténuation des lésions intestinales. Nous avons été également amenés à analyser l’effet de la ML hydatique sur la modulation de la NOS-2 chez des patients atteints de MICI.</w:t>
      </w:r>
    </w:p>
    <w:p w:rsidR="00697F40" w:rsidRPr="00631EC3" w:rsidRDefault="00697F40" w:rsidP="00631EC3">
      <w:pPr>
        <w:autoSpaceDE w:val="0"/>
        <w:autoSpaceDN w:val="0"/>
        <w:adjustRightInd w:val="0"/>
        <w:spacing w:after="0" w:line="360" w:lineRule="auto"/>
        <w:jc w:val="both"/>
        <w:rPr>
          <w:rFonts w:asciiTheme="majorBidi" w:hAnsiTheme="majorBidi" w:cstheme="majorBidi"/>
          <w:sz w:val="24"/>
          <w:szCs w:val="24"/>
        </w:rPr>
      </w:pPr>
      <w:r w:rsidRPr="00631EC3">
        <w:rPr>
          <w:rFonts w:asciiTheme="majorBidi" w:hAnsiTheme="majorBidi" w:cstheme="majorBidi"/>
          <w:sz w:val="24"/>
          <w:szCs w:val="24"/>
        </w:rPr>
        <w:t xml:space="preserve">Nos résultats ont révélé la présence d’un effet préventif notable exercé par la ML au cours de la colite induite par le DSS. Cet effet est reflété par une diminution du taux du NO et des cytokines proinflammatoires au niveau systémique et local concomitamment avec une importante diminution de l’expression de la NOS-2 et du facteur de transcription NF-κB au niveau de la muqueuse colique. Ces résultats corrèlent avec une atténuation des lésions intestinales coliques, se traduisant par une diminution de l’infiltrat inflammatoire, une conservation de la structure des cryptes et une production du mucus au niveau de la muqueuse colique. Notre étude réalisée sur des cellules mononuclées du sang périphérique et des monocytes de patients atteints de MICI a mis en évidence le rôle immunomodulateur de cet extrait sur la production du NO </w:t>
      </w:r>
      <w:r w:rsidRPr="00631EC3">
        <w:rPr>
          <w:rFonts w:asciiTheme="majorBidi" w:hAnsiTheme="majorBidi" w:cstheme="majorBidi"/>
          <w:i/>
          <w:iCs/>
          <w:sz w:val="24"/>
          <w:szCs w:val="24"/>
        </w:rPr>
        <w:t xml:space="preserve">ex vivo </w:t>
      </w:r>
      <w:r w:rsidRPr="00631EC3">
        <w:rPr>
          <w:rFonts w:asciiTheme="majorBidi" w:hAnsiTheme="majorBidi" w:cstheme="majorBidi"/>
          <w:sz w:val="24"/>
          <w:szCs w:val="24"/>
        </w:rPr>
        <w:t xml:space="preserve">chez ces patients. En effet, les résultats obtenus à </w:t>
      </w:r>
      <w:r w:rsidRPr="00631EC3">
        <w:rPr>
          <w:rFonts w:asciiTheme="majorBidi" w:hAnsiTheme="majorBidi" w:cstheme="majorBidi"/>
          <w:sz w:val="24"/>
          <w:szCs w:val="24"/>
        </w:rPr>
        <w:lastRenderedPageBreak/>
        <w:t>travers notre étude, sont en faveur de l’hypothèse hygiéniste et suggèrent un effet thérapeutique potentiel de la ML dans les MICI.</w:t>
      </w:r>
    </w:p>
    <w:p w:rsidR="00697F40" w:rsidRPr="00631EC3" w:rsidRDefault="00697F40" w:rsidP="00631EC3">
      <w:pPr>
        <w:autoSpaceDE w:val="0"/>
        <w:autoSpaceDN w:val="0"/>
        <w:adjustRightInd w:val="0"/>
        <w:spacing w:after="0" w:line="360" w:lineRule="auto"/>
        <w:jc w:val="both"/>
        <w:rPr>
          <w:rFonts w:asciiTheme="majorBidi" w:hAnsiTheme="majorBidi" w:cstheme="majorBidi"/>
          <w:sz w:val="24"/>
          <w:szCs w:val="24"/>
        </w:rPr>
      </w:pPr>
    </w:p>
    <w:p w:rsidR="00697F40" w:rsidRPr="00631EC3" w:rsidRDefault="00697F40" w:rsidP="00631EC3">
      <w:pPr>
        <w:autoSpaceDE w:val="0"/>
        <w:autoSpaceDN w:val="0"/>
        <w:adjustRightInd w:val="0"/>
        <w:spacing w:after="0" w:line="360" w:lineRule="auto"/>
        <w:jc w:val="both"/>
        <w:rPr>
          <w:rFonts w:asciiTheme="majorBidi" w:eastAsia="Times New Roman" w:hAnsiTheme="majorBidi" w:cstheme="majorBidi"/>
          <w:sz w:val="24"/>
          <w:szCs w:val="24"/>
          <w:lang w:eastAsia="fr-FR"/>
        </w:rPr>
      </w:pPr>
      <w:r w:rsidRPr="00631EC3">
        <w:rPr>
          <w:rFonts w:asciiTheme="majorBidi" w:hAnsiTheme="majorBidi" w:cstheme="majorBidi"/>
          <w:b/>
          <w:bCs/>
          <w:i/>
          <w:iCs/>
          <w:sz w:val="24"/>
          <w:szCs w:val="24"/>
        </w:rPr>
        <w:t>Mots clé/Abréviations</w:t>
      </w:r>
      <w:r w:rsidRPr="00631EC3">
        <w:rPr>
          <w:rFonts w:asciiTheme="majorBidi" w:hAnsiTheme="majorBidi" w:cstheme="majorBidi"/>
          <w:b/>
          <w:bCs/>
          <w:sz w:val="24"/>
          <w:szCs w:val="24"/>
        </w:rPr>
        <w:t xml:space="preserve">: MICI: </w:t>
      </w:r>
      <w:r w:rsidRPr="00631EC3">
        <w:rPr>
          <w:rFonts w:asciiTheme="majorBidi" w:hAnsiTheme="majorBidi" w:cstheme="majorBidi"/>
          <w:sz w:val="24"/>
          <w:szCs w:val="24"/>
        </w:rPr>
        <w:t xml:space="preserve">Maladies Inflammatoires Chroniques de l’Intestin; </w:t>
      </w:r>
      <w:r w:rsidRPr="00631EC3">
        <w:rPr>
          <w:rFonts w:asciiTheme="majorBidi" w:hAnsiTheme="majorBidi" w:cstheme="majorBidi"/>
          <w:b/>
          <w:bCs/>
          <w:sz w:val="24"/>
          <w:szCs w:val="24"/>
        </w:rPr>
        <w:t xml:space="preserve">RCH: </w:t>
      </w:r>
      <w:r w:rsidRPr="00631EC3">
        <w:rPr>
          <w:rFonts w:asciiTheme="majorBidi" w:hAnsiTheme="majorBidi" w:cstheme="majorBidi"/>
          <w:sz w:val="24"/>
          <w:szCs w:val="24"/>
        </w:rPr>
        <w:t xml:space="preserve">rectocolite hémorragique ; </w:t>
      </w:r>
      <w:r w:rsidRPr="00631EC3">
        <w:rPr>
          <w:rFonts w:asciiTheme="majorBidi" w:hAnsiTheme="majorBidi" w:cstheme="majorBidi"/>
          <w:b/>
          <w:bCs/>
          <w:sz w:val="24"/>
          <w:szCs w:val="24"/>
        </w:rPr>
        <w:t xml:space="preserve">MC: </w:t>
      </w:r>
      <w:r w:rsidRPr="00631EC3">
        <w:rPr>
          <w:rFonts w:asciiTheme="majorBidi" w:hAnsiTheme="majorBidi" w:cstheme="majorBidi"/>
          <w:sz w:val="24"/>
          <w:szCs w:val="24"/>
        </w:rPr>
        <w:t xml:space="preserve">maladie de Crohn ; Helminthes, </w:t>
      </w:r>
      <w:r w:rsidRPr="00631EC3">
        <w:rPr>
          <w:rFonts w:asciiTheme="majorBidi" w:hAnsiTheme="majorBidi" w:cstheme="majorBidi"/>
          <w:i/>
          <w:iCs/>
          <w:sz w:val="24"/>
          <w:szCs w:val="24"/>
        </w:rPr>
        <w:t xml:space="preserve">Echinococcus granulosus </w:t>
      </w:r>
      <w:r w:rsidRPr="00631EC3">
        <w:rPr>
          <w:rFonts w:asciiTheme="majorBidi" w:hAnsiTheme="majorBidi" w:cstheme="majorBidi"/>
          <w:sz w:val="24"/>
          <w:szCs w:val="24"/>
        </w:rPr>
        <w:t xml:space="preserve">; </w:t>
      </w:r>
      <w:r w:rsidRPr="00631EC3">
        <w:rPr>
          <w:rFonts w:asciiTheme="majorBidi" w:hAnsiTheme="majorBidi" w:cstheme="majorBidi"/>
          <w:b/>
          <w:bCs/>
          <w:sz w:val="24"/>
          <w:szCs w:val="24"/>
        </w:rPr>
        <w:t>ML</w:t>
      </w:r>
      <w:r w:rsidRPr="00631EC3">
        <w:rPr>
          <w:rFonts w:asciiTheme="majorBidi" w:hAnsiTheme="majorBidi" w:cstheme="majorBidi"/>
          <w:sz w:val="24"/>
          <w:szCs w:val="24"/>
        </w:rPr>
        <w:t xml:space="preserve">: Membrane Lamellaire hydatique ; </w:t>
      </w:r>
      <w:r w:rsidRPr="00631EC3">
        <w:rPr>
          <w:rFonts w:asciiTheme="majorBidi" w:hAnsiTheme="majorBidi" w:cstheme="majorBidi"/>
          <w:b/>
          <w:bCs/>
          <w:sz w:val="24"/>
          <w:szCs w:val="24"/>
        </w:rPr>
        <w:t xml:space="preserve">DSS: </w:t>
      </w:r>
      <w:r w:rsidRPr="00631EC3">
        <w:rPr>
          <w:rFonts w:asciiTheme="majorBidi" w:hAnsiTheme="majorBidi" w:cstheme="majorBidi"/>
          <w:sz w:val="24"/>
          <w:szCs w:val="24"/>
        </w:rPr>
        <w:t xml:space="preserve">Dextran Sulfate Sodium; </w:t>
      </w:r>
      <w:r w:rsidRPr="00631EC3">
        <w:rPr>
          <w:rFonts w:asciiTheme="majorBidi" w:hAnsiTheme="majorBidi" w:cstheme="majorBidi"/>
          <w:b/>
          <w:bCs/>
          <w:sz w:val="24"/>
          <w:szCs w:val="24"/>
        </w:rPr>
        <w:t>IFN-γ</w:t>
      </w:r>
      <w:r w:rsidRPr="00631EC3">
        <w:rPr>
          <w:rFonts w:asciiTheme="majorBidi" w:hAnsiTheme="majorBidi" w:cstheme="majorBidi"/>
          <w:sz w:val="24"/>
          <w:szCs w:val="24"/>
        </w:rPr>
        <w:t xml:space="preserve">: Interféron-gamma ; </w:t>
      </w:r>
      <w:r w:rsidRPr="00631EC3">
        <w:rPr>
          <w:rFonts w:asciiTheme="majorBidi" w:hAnsiTheme="majorBidi" w:cstheme="majorBidi"/>
          <w:b/>
          <w:bCs/>
          <w:sz w:val="24"/>
          <w:szCs w:val="24"/>
        </w:rPr>
        <w:t>TNF-α</w:t>
      </w:r>
      <w:r w:rsidRPr="00631EC3">
        <w:rPr>
          <w:rFonts w:asciiTheme="majorBidi" w:hAnsiTheme="majorBidi" w:cstheme="majorBidi"/>
          <w:sz w:val="24"/>
          <w:szCs w:val="24"/>
        </w:rPr>
        <w:t xml:space="preserve">: </w:t>
      </w:r>
      <w:proofErr w:type="spellStart"/>
      <w:r w:rsidRPr="00631EC3">
        <w:rPr>
          <w:rFonts w:asciiTheme="majorBidi" w:hAnsiTheme="majorBidi" w:cstheme="majorBidi"/>
          <w:sz w:val="24"/>
          <w:szCs w:val="24"/>
        </w:rPr>
        <w:t>Tumor</w:t>
      </w:r>
      <w:proofErr w:type="spellEnd"/>
      <w:r w:rsidRPr="00631EC3">
        <w:rPr>
          <w:rFonts w:asciiTheme="majorBidi" w:hAnsiTheme="majorBidi" w:cstheme="majorBidi"/>
          <w:sz w:val="24"/>
          <w:szCs w:val="24"/>
        </w:rPr>
        <w:t xml:space="preserve"> </w:t>
      </w:r>
      <w:proofErr w:type="spellStart"/>
      <w:r w:rsidRPr="00631EC3">
        <w:rPr>
          <w:rFonts w:asciiTheme="majorBidi" w:hAnsiTheme="majorBidi" w:cstheme="majorBidi"/>
          <w:sz w:val="24"/>
          <w:szCs w:val="24"/>
        </w:rPr>
        <w:t>Necrosis</w:t>
      </w:r>
      <w:proofErr w:type="spellEnd"/>
      <w:r w:rsidRPr="00631EC3">
        <w:rPr>
          <w:rFonts w:asciiTheme="majorBidi" w:hAnsiTheme="majorBidi" w:cstheme="majorBidi"/>
          <w:sz w:val="24"/>
          <w:szCs w:val="24"/>
        </w:rPr>
        <w:t xml:space="preserve"> Factor-alpha ; </w:t>
      </w:r>
      <w:r w:rsidRPr="00631EC3">
        <w:rPr>
          <w:rFonts w:asciiTheme="majorBidi" w:hAnsiTheme="majorBidi" w:cstheme="majorBidi"/>
          <w:b/>
          <w:bCs/>
          <w:sz w:val="24"/>
          <w:szCs w:val="24"/>
        </w:rPr>
        <w:t>IL-1ß</w:t>
      </w:r>
      <w:r w:rsidRPr="00631EC3">
        <w:rPr>
          <w:rFonts w:asciiTheme="majorBidi" w:hAnsiTheme="majorBidi" w:cstheme="majorBidi"/>
          <w:sz w:val="24"/>
          <w:szCs w:val="24"/>
        </w:rPr>
        <w:t xml:space="preserve">: </w:t>
      </w:r>
      <w:proofErr w:type="spellStart"/>
      <w:r w:rsidRPr="00631EC3">
        <w:rPr>
          <w:rFonts w:asciiTheme="majorBidi" w:hAnsiTheme="majorBidi" w:cstheme="majorBidi"/>
          <w:sz w:val="24"/>
          <w:szCs w:val="24"/>
        </w:rPr>
        <w:t>Interleukin</w:t>
      </w:r>
      <w:proofErr w:type="spellEnd"/>
      <w:r w:rsidRPr="00631EC3">
        <w:rPr>
          <w:rFonts w:asciiTheme="majorBidi" w:hAnsiTheme="majorBidi" w:cstheme="majorBidi"/>
          <w:sz w:val="24"/>
          <w:szCs w:val="24"/>
        </w:rPr>
        <w:t>-1β</w:t>
      </w:r>
      <w:r w:rsidRPr="00631EC3">
        <w:rPr>
          <w:rFonts w:asciiTheme="majorBidi" w:hAnsiTheme="majorBidi" w:cstheme="majorBidi"/>
          <w:b/>
          <w:bCs/>
          <w:sz w:val="24"/>
          <w:szCs w:val="24"/>
        </w:rPr>
        <w:t xml:space="preserve"> ; IL-17A: </w:t>
      </w:r>
      <w:proofErr w:type="spellStart"/>
      <w:r w:rsidRPr="00631EC3">
        <w:rPr>
          <w:rFonts w:asciiTheme="majorBidi" w:hAnsiTheme="majorBidi" w:cstheme="majorBidi"/>
          <w:sz w:val="24"/>
          <w:szCs w:val="24"/>
        </w:rPr>
        <w:t>Ineteleukin</w:t>
      </w:r>
      <w:proofErr w:type="spellEnd"/>
      <w:r w:rsidRPr="00631EC3">
        <w:rPr>
          <w:rFonts w:asciiTheme="majorBidi" w:hAnsiTheme="majorBidi" w:cstheme="majorBidi"/>
          <w:sz w:val="24"/>
          <w:szCs w:val="24"/>
        </w:rPr>
        <w:t xml:space="preserve">-17A ; </w:t>
      </w:r>
      <w:r w:rsidRPr="00631EC3">
        <w:rPr>
          <w:rFonts w:asciiTheme="majorBidi" w:hAnsiTheme="majorBidi" w:cstheme="majorBidi"/>
          <w:b/>
          <w:bCs/>
          <w:sz w:val="24"/>
          <w:szCs w:val="24"/>
        </w:rPr>
        <w:t xml:space="preserve">NOS-2: </w:t>
      </w:r>
      <w:proofErr w:type="spellStart"/>
      <w:r w:rsidRPr="00631EC3">
        <w:rPr>
          <w:rFonts w:asciiTheme="majorBidi" w:hAnsiTheme="majorBidi" w:cstheme="majorBidi"/>
          <w:sz w:val="24"/>
          <w:szCs w:val="24"/>
        </w:rPr>
        <w:t>Nitric</w:t>
      </w:r>
      <w:proofErr w:type="spellEnd"/>
      <w:r w:rsidRPr="00631EC3">
        <w:rPr>
          <w:rFonts w:asciiTheme="majorBidi" w:hAnsiTheme="majorBidi" w:cstheme="majorBidi"/>
          <w:sz w:val="24"/>
          <w:szCs w:val="24"/>
        </w:rPr>
        <w:t xml:space="preserve"> </w:t>
      </w:r>
      <w:proofErr w:type="spellStart"/>
      <w:r w:rsidRPr="00631EC3">
        <w:rPr>
          <w:rFonts w:asciiTheme="majorBidi" w:hAnsiTheme="majorBidi" w:cstheme="majorBidi"/>
          <w:sz w:val="24"/>
          <w:szCs w:val="24"/>
        </w:rPr>
        <w:t>Oxide</w:t>
      </w:r>
      <w:proofErr w:type="spellEnd"/>
      <w:r w:rsidRPr="00631EC3">
        <w:rPr>
          <w:rFonts w:asciiTheme="majorBidi" w:hAnsiTheme="majorBidi" w:cstheme="majorBidi"/>
          <w:sz w:val="24"/>
          <w:szCs w:val="24"/>
        </w:rPr>
        <w:t xml:space="preserve"> Synthase-2 ; </w:t>
      </w:r>
      <w:r w:rsidRPr="00631EC3">
        <w:rPr>
          <w:rFonts w:asciiTheme="majorBidi" w:hAnsiTheme="majorBidi" w:cstheme="majorBidi"/>
          <w:b/>
          <w:bCs/>
          <w:sz w:val="24"/>
          <w:szCs w:val="24"/>
        </w:rPr>
        <w:t xml:space="preserve">NO: </w:t>
      </w:r>
      <w:proofErr w:type="spellStart"/>
      <w:r w:rsidRPr="00631EC3">
        <w:rPr>
          <w:rFonts w:asciiTheme="majorBidi" w:hAnsiTheme="majorBidi" w:cstheme="majorBidi"/>
          <w:sz w:val="24"/>
          <w:szCs w:val="24"/>
        </w:rPr>
        <w:t>Nitric</w:t>
      </w:r>
      <w:proofErr w:type="spellEnd"/>
      <w:r w:rsidRPr="00631EC3">
        <w:rPr>
          <w:rFonts w:asciiTheme="majorBidi" w:hAnsiTheme="majorBidi" w:cstheme="majorBidi"/>
          <w:sz w:val="24"/>
          <w:szCs w:val="24"/>
        </w:rPr>
        <w:t xml:space="preserve"> </w:t>
      </w:r>
      <w:proofErr w:type="spellStart"/>
      <w:r w:rsidRPr="00631EC3">
        <w:rPr>
          <w:rFonts w:asciiTheme="majorBidi" w:hAnsiTheme="majorBidi" w:cstheme="majorBidi"/>
          <w:sz w:val="24"/>
          <w:szCs w:val="24"/>
        </w:rPr>
        <w:t>Oxide</w:t>
      </w:r>
      <w:proofErr w:type="spellEnd"/>
      <w:r w:rsidRPr="00631EC3">
        <w:rPr>
          <w:rFonts w:asciiTheme="majorBidi" w:hAnsiTheme="majorBidi" w:cstheme="majorBidi"/>
          <w:sz w:val="24"/>
          <w:szCs w:val="24"/>
        </w:rPr>
        <w:t>.</w:t>
      </w:r>
    </w:p>
    <w:p w:rsidR="000221F1" w:rsidRPr="00697F40" w:rsidRDefault="000221F1" w:rsidP="00697F40">
      <w:pPr>
        <w:spacing w:line="360" w:lineRule="auto"/>
        <w:rPr>
          <w:rFonts w:asciiTheme="majorBidi" w:hAnsiTheme="majorBidi" w:cstheme="majorBidi"/>
          <w:sz w:val="24"/>
          <w:szCs w:val="24"/>
        </w:rPr>
      </w:pPr>
    </w:p>
    <w:sectPr w:rsidR="000221F1" w:rsidRPr="00697F40" w:rsidSect="000221F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697F40"/>
    <w:rsid w:val="000221F1"/>
    <w:rsid w:val="00631EC3"/>
    <w:rsid w:val="00697F40"/>
    <w:rsid w:val="009742C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7F4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502</Words>
  <Characters>2763</Characters>
  <Application>Microsoft Office Word</Application>
  <DocSecurity>0</DocSecurity>
  <Lines>23</Lines>
  <Paragraphs>6</Paragraphs>
  <ScaleCrop>false</ScaleCrop>
  <Company/>
  <LinksUpToDate>false</LinksUpToDate>
  <CharactersWithSpaces>3259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Imene</dc:creator>
  <cp:lastModifiedBy>Imene</cp:lastModifiedBy>
  <cp:revision>2</cp:revision>
  <cp:lastPrinted>2015-07-02T08:47:00Z</cp:lastPrinted>
  <dcterms:created xsi:type="dcterms:W3CDTF">2015-07-02T08:46:00Z</dcterms:created>
  <dcterms:modified xsi:type="dcterms:W3CDTF">2015-07-06T01:22:00Z</dcterms:modified>
</cp:coreProperties>
</file>