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E61" w:rsidRPr="00170E61" w:rsidRDefault="00170E61" w:rsidP="007D2591">
      <w:pPr>
        <w:spacing w:after="0" w:line="240" w:lineRule="auto"/>
        <w:jc w:val="both"/>
        <w:rPr>
          <w:rFonts w:asciiTheme="majorBidi" w:hAnsiTheme="majorBidi" w:cstheme="majorBidi"/>
          <w:b/>
          <w:sz w:val="20"/>
          <w:szCs w:val="20"/>
        </w:rPr>
      </w:pPr>
      <w:r w:rsidRPr="00170E61">
        <w:rPr>
          <w:rFonts w:asciiTheme="majorBidi" w:hAnsiTheme="majorBidi" w:cstheme="majorBidi"/>
          <w:b/>
          <w:sz w:val="20"/>
          <w:szCs w:val="20"/>
        </w:rPr>
        <w:t>Résumé :</w:t>
      </w:r>
    </w:p>
    <w:p w:rsidR="00170E61" w:rsidRPr="00170E61" w:rsidRDefault="00170E61" w:rsidP="007D2591">
      <w:pPr>
        <w:spacing w:after="0" w:line="240" w:lineRule="auto"/>
        <w:ind w:firstLine="708"/>
        <w:jc w:val="both"/>
        <w:rPr>
          <w:rFonts w:asciiTheme="majorBidi" w:hAnsiTheme="majorBidi" w:cstheme="majorBidi"/>
          <w:sz w:val="20"/>
          <w:szCs w:val="20"/>
          <w:lang w:bidi="ar-DZ"/>
        </w:rPr>
      </w:pPr>
      <w:r w:rsidRPr="00170E61">
        <w:rPr>
          <w:rFonts w:asciiTheme="majorBidi" w:hAnsiTheme="majorBidi" w:cstheme="majorBidi"/>
          <w:sz w:val="20"/>
          <w:szCs w:val="20"/>
        </w:rPr>
        <w:t>Le problème de pollution des ressources d’eau par des polluants émergents et persistants pose un problème transdisciplinaire</w:t>
      </w:r>
      <w:r w:rsidRPr="00170E61">
        <w:rPr>
          <w:rFonts w:asciiTheme="majorBidi" w:hAnsiTheme="majorBidi" w:cstheme="majorBidi"/>
          <w:b/>
          <w:sz w:val="20"/>
          <w:szCs w:val="20"/>
        </w:rPr>
        <w:t>.</w:t>
      </w:r>
      <w:r w:rsidRPr="00170E61">
        <w:rPr>
          <w:rFonts w:asciiTheme="majorBidi" w:hAnsiTheme="majorBidi" w:cstheme="majorBidi"/>
          <w:sz w:val="20"/>
          <w:szCs w:val="20"/>
        </w:rPr>
        <w:t xml:space="preserve"> L'adsorption sur charbon actif est reconnue comme l'une des meilleures techniques de traitement des eaux.</w:t>
      </w:r>
      <w:r w:rsidRPr="00170E61">
        <w:rPr>
          <w:rFonts w:asciiTheme="majorBidi" w:hAnsiTheme="majorBidi" w:cstheme="majorBidi"/>
          <w:sz w:val="20"/>
          <w:szCs w:val="20"/>
          <w:lang w:bidi="ar-DZ"/>
        </w:rPr>
        <w:t xml:space="preserve"> La mise en place de procédés utilisant des charbons actifs demande une bonne connaissance des capacités et des vitesses de rétention </w:t>
      </w:r>
      <w:proofErr w:type="spellStart"/>
      <w:r w:rsidRPr="00170E61">
        <w:rPr>
          <w:rFonts w:asciiTheme="majorBidi" w:hAnsiTheme="majorBidi" w:cstheme="majorBidi"/>
          <w:sz w:val="20"/>
          <w:szCs w:val="20"/>
          <w:lang w:bidi="ar-DZ"/>
        </w:rPr>
        <w:t>vis-a-vis</w:t>
      </w:r>
      <w:proofErr w:type="spellEnd"/>
      <w:r w:rsidRPr="00170E61">
        <w:rPr>
          <w:rFonts w:asciiTheme="majorBidi" w:hAnsiTheme="majorBidi" w:cstheme="majorBidi"/>
          <w:sz w:val="20"/>
          <w:szCs w:val="20"/>
          <w:lang w:bidi="ar-DZ"/>
        </w:rPr>
        <w:t xml:space="preserve"> des polluants à éliminer du fluide à traiter. Nous pouvons trouver dans la littérature, des modèles simples mais les paramètres cinétiques acquis via ces modèles ne peuvent pas servir à une extrapolation du procédé, pour cela, une étude cinétique de l’adsorption avec une nouvelle approche des mécanismes d’un antibiotique sur charbon actif commercial a montré que l’approche différentielle est la plus appropriée pour représenter les données cinétiques avec des paramètres qui ne varient pas avec les conditions d’exploitation.</w:t>
      </w:r>
    </w:p>
    <w:p w:rsidR="00170E61" w:rsidRPr="00170E61" w:rsidRDefault="00170E61" w:rsidP="007D2591">
      <w:pPr>
        <w:spacing w:after="0" w:line="240" w:lineRule="auto"/>
        <w:ind w:firstLine="708"/>
        <w:jc w:val="both"/>
        <w:rPr>
          <w:rFonts w:asciiTheme="majorBidi" w:hAnsiTheme="majorBidi" w:cstheme="majorBidi"/>
          <w:sz w:val="20"/>
          <w:szCs w:val="20"/>
          <w:lang w:bidi="ar-DZ"/>
        </w:rPr>
      </w:pPr>
      <w:r w:rsidRPr="00170E61">
        <w:rPr>
          <w:rFonts w:asciiTheme="majorBidi" w:hAnsiTheme="majorBidi" w:cstheme="majorBidi"/>
          <w:sz w:val="20"/>
          <w:szCs w:val="20"/>
          <w:lang w:bidi="ar-DZ"/>
        </w:rPr>
        <w:t>En dépit de leur efficacité, les charbons actifs commerciaux sont relativement coûteux, aussi un adsorbant de faible cout est souhaitable, c’est dans cet axe que nous nous somme intéressés à valoriser les déchets de cacahuètes comme matière première pour la fabrication de très bons charbons actifs. Les résultats de la mise en œuvre à montrée qu’il est susceptible de l’utiliser dans le domaine de traitement des eaux autant qu’adsorbant, catalyseur et comme support de catalyseur avec des rendements d’éliminations assez importants.</w:t>
      </w:r>
    </w:p>
    <w:p w:rsidR="00170E61" w:rsidRPr="00170E61" w:rsidRDefault="00170E61" w:rsidP="007D2591">
      <w:pPr>
        <w:spacing w:after="0" w:line="240" w:lineRule="auto"/>
        <w:ind w:firstLine="708"/>
        <w:jc w:val="both"/>
        <w:rPr>
          <w:rFonts w:asciiTheme="majorBidi" w:hAnsiTheme="majorBidi" w:cstheme="majorBidi"/>
          <w:sz w:val="20"/>
          <w:szCs w:val="20"/>
        </w:rPr>
      </w:pPr>
      <w:r w:rsidRPr="00170E61">
        <w:rPr>
          <w:rFonts w:asciiTheme="majorBidi" w:hAnsiTheme="majorBidi" w:cstheme="majorBidi"/>
          <w:sz w:val="20"/>
          <w:szCs w:val="20"/>
          <w:lang w:bidi="ar-DZ"/>
        </w:rPr>
        <w:t>Au cours du temps, le charbon actif se charge en composés polluants et son efficacité diminue progressivement jusqu'à saturation, compte-tenu du prix du matériau, la régénération du charbon actif s'est alors imposée pour enlever, de la structure poreuse du charbon, les composés adsorbés, lui rendant ainsi ses propriétés d'adsorption</w:t>
      </w:r>
      <w:r w:rsidRPr="00170E61">
        <w:rPr>
          <w:rFonts w:asciiTheme="majorBidi" w:hAnsiTheme="majorBidi" w:cstheme="majorBidi"/>
          <w:sz w:val="20"/>
          <w:szCs w:val="20"/>
        </w:rPr>
        <w:t>. Les techniques  de régénération thermique ou chimique, sont très coûteuses en énergie, induisant de réels problèmes économiques. La mise au point de nouvelle méthode de régénération est un sujet de recherche d’actualité. Ce contexte nous a conduits à proposer le couplage de la régénération chimique aux radiations microondes comme nouvelle approche de la régénération des charbons actifs. L’utilisation de la technologie des microondes pour la régénération des charbons actifs saturés est très prometteuse, elle présente des avantages indéniables par rapport aux méthodes de désorption traditionnelles. Les résultats de l’étude de la régénération ont monté que l’efficacité de ce procédé de régénération dépend de nombreux paramètres parmi lesquels on retrouve la concentration initiale de saturation et les cycles de régénération.</w:t>
      </w:r>
    </w:p>
    <w:p w:rsidR="00170E61" w:rsidRPr="00170E61" w:rsidRDefault="00170E61" w:rsidP="007D2591">
      <w:pPr>
        <w:spacing w:after="0" w:line="240" w:lineRule="auto"/>
        <w:jc w:val="right"/>
        <w:rPr>
          <w:rFonts w:asciiTheme="majorBidi" w:hAnsiTheme="majorBidi" w:cstheme="majorBidi"/>
          <w:b/>
          <w:bCs/>
          <w:sz w:val="20"/>
          <w:szCs w:val="20"/>
          <w:rtl/>
          <w:lang w:bidi="ar-DZ"/>
        </w:rPr>
      </w:pPr>
    </w:p>
    <w:p w:rsidR="00170E61" w:rsidRPr="007D2591" w:rsidRDefault="00170E61" w:rsidP="007D2591">
      <w:pPr>
        <w:spacing w:after="0" w:line="240" w:lineRule="auto"/>
        <w:jc w:val="right"/>
        <w:rPr>
          <w:rFonts w:asciiTheme="majorBidi" w:hAnsiTheme="majorBidi" w:cstheme="majorBidi"/>
          <w:b/>
          <w:bCs/>
          <w:sz w:val="20"/>
          <w:szCs w:val="20"/>
          <w:lang w:bidi="ar-DZ"/>
        </w:rPr>
      </w:pPr>
    </w:p>
    <w:sectPr w:rsidR="00170E61" w:rsidRPr="007D2591" w:rsidSect="00AB7E0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compat>
    <w:useFELayout/>
  </w:compat>
  <w:rsids>
    <w:rsidRoot w:val="00170E61"/>
    <w:rsid w:val="00170E61"/>
    <w:rsid w:val="0045215B"/>
    <w:rsid w:val="005E0F20"/>
    <w:rsid w:val="00611DBB"/>
    <w:rsid w:val="007D2591"/>
    <w:rsid w:val="007F6238"/>
    <w:rsid w:val="008A016B"/>
    <w:rsid w:val="00AB7E03"/>
    <w:rsid w:val="00C66E35"/>
    <w:rsid w:val="00CB1101"/>
    <w:rsid w:val="00E4125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E0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170E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170E61"/>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985936785">
      <w:bodyDiv w:val="1"/>
      <w:marLeft w:val="0"/>
      <w:marRight w:val="0"/>
      <w:marTop w:val="0"/>
      <w:marBottom w:val="0"/>
      <w:divBdr>
        <w:top w:val="none" w:sz="0" w:space="0" w:color="auto"/>
        <w:left w:val="none" w:sz="0" w:space="0" w:color="auto"/>
        <w:bottom w:val="none" w:sz="0" w:space="0" w:color="auto"/>
        <w:right w:val="none" w:sz="0" w:space="0" w:color="auto"/>
      </w:divBdr>
    </w:div>
    <w:div w:id="1748766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402</Words>
  <Characters>2217</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Station1</cp:lastModifiedBy>
  <cp:revision>4</cp:revision>
  <dcterms:created xsi:type="dcterms:W3CDTF">2016-04-03T10:29:00Z</dcterms:created>
  <dcterms:modified xsi:type="dcterms:W3CDTF">2016-04-17T15:29:00Z</dcterms:modified>
</cp:coreProperties>
</file>