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49674172"/>
        <w:docPartObj>
          <w:docPartGallery w:val="Cover Pages"/>
          <w:docPartUnique/>
        </w:docPartObj>
      </w:sdtPr>
      <w:sdtEndPr>
        <w:rPr>
          <w:rFonts w:ascii="Times New Roman" w:eastAsiaTheme="majorEastAsia" w:hAnsi="Times New Roman" w:cs="Times New Roman"/>
          <w:b/>
          <w:bCs/>
          <w:color w:val="365F91" w:themeColor="accent1" w:themeShade="BF"/>
          <w:sz w:val="24"/>
          <w:szCs w:val="24"/>
        </w:rPr>
      </w:sdtEndPr>
      <w:sdtContent>
        <w:p w:rsidR="007E5AAA" w:rsidRDefault="00505221">
          <w:r>
            <w:rPr>
              <w:noProof/>
              <w:lang w:eastAsia="fr-FR"/>
            </w:rPr>
            <w:pict>
              <v:shapetype id="_x0000_t202" coordsize="21600,21600" o:spt="202" path="m,l,21600r21600,l21600,xe">
                <v:stroke joinstyle="miter"/>
                <v:path gradientshapeok="t" o:connecttype="rect"/>
              </v:shapetype>
              <v:shape id="_x0000_s1041" type="#_x0000_t202" style="position:absolute;margin-left:-7.95pt;margin-top:-33.3pt;width:501pt;height:50.55pt;z-index:251684864;mso-position-horizontal-relative:text;mso-position-vertical-relative:text">
                <v:textbox style="mso-next-textbox:#_x0000_s1041">
                  <w:txbxContent>
                    <w:p w:rsidR="00791075" w:rsidRPr="00BA1F1A" w:rsidRDefault="00791075" w:rsidP="003A517E">
                      <w:pPr>
                        <w:autoSpaceDE w:val="0"/>
                        <w:autoSpaceDN w:val="0"/>
                        <w:adjustRightInd w:val="0"/>
                        <w:spacing w:after="0"/>
                        <w:jc w:val="center"/>
                        <w:rPr>
                          <w:rFonts w:ascii="Times New Roman" w:hAnsi="Times New Roman" w:cs="Times New Roman"/>
                          <w:sz w:val="24"/>
                          <w:szCs w:val="24"/>
                        </w:rPr>
                      </w:pPr>
                      <w:r w:rsidRPr="00BA1F1A">
                        <w:rPr>
                          <w:rFonts w:ascii="Times New Roman" w:hAnsi="Times New Roman" w:cs="Times New Roman"/>
                          <w:b/>
                          <w:bCs/>
                          <w:sz w:val="24"/>
                          <w:szCs w:val="24"/>
                        </w:rPr>
                        <w:t>U</w:t>
                      </w:r>
                      <w:r w:rsidRPr="00BA1F1A">
                        <w:rPr>
                          <w:rFonts w:ascii="Times New Roman" w:hAnsi="Times New Roman" w:cs="Times New Roman"/>
                          <w:sz w:val="24"/>
                          <w:szCs w:val="24"/>
                        </w:rPr>
                        <w:t xml:space="preserve">niversité des </w:t>
                      </w:r>
                      <w:r w:rsidRPr="00BA1F1A">
                        <w:rPr>
                          <w:rFonts w:ascii="Times New Roman" w:hAnsi="Times New Roman" w:cs="Times New Roman"/>
                          <w:b/>
                          <w:bCs/>
                          <w:sz w:val="24"/>
                          <w:szCs w:val="24"/>
                        </w:rPr>
                        <w:t>S</w:t>
                      </w:r>
                      <w:r w:rsidRPr="00BA1F1A">
                        <w:rPr>
                          <w:rFonts w:ascii="Times New Roman" w:hAnsi="Times New Roman" w:cs="Times New Roman"/>
                          <w:sz w:val="24"/>
                          <w:szCs w:val="24"/>
                        </w:rPr>
                        <w:t xml:space="preserve">ciences et de la </w:t>
                      </w:r>
                      <w:r w:rsidRPr="00BA1F1A">
                        <w:rPr>
                          <w:rFonts w:ascii="Times New Roman" w:hAnsi="Times New Roman" w:cs="Times New Roman"/>
                          <w:b/>
                          <w:bCs/>
                          <w:sz w:val="24"/>
                          <w:szCs w:val="24"/>
                        </w:rPr>
                        <w:t>T</w:t>
                      </w:r>
                      <w:r w:rsidRPr="00BA1F1A">
                        <w:rPr>
                          <w:rFonts w:ascii="Times New Roman" w:hAnsi="Times New Roman" w:cs="Times New Roman"/>
                          <w:sz w:val="24"/>
                          <w:szCs w:val="24"/>
                        </w:rPr>
                        <w:t xml:space="preserve">echnologie </w:t>
                      </w:r>
                      <w:r w:rsidRPr="00BA1F1A">
                        <w:rPr>
                          <w:rFonts w:ascii="Times New Roman" w:hAnsi="Times New Roman" w:cs="Times New Roman"/>
                          <w:b/>
                          <w:bCs/>
                          <w:sz w:val="24"/>
                          <w:szCs w:val="24"/>
                        </w:rPr>
                        <w:t>H</w:t>
                      </w:r>
                      <w:r w:rsidRPr="00BA1F1A">
                        <w:rPr>
                          <w:rFonts w:ascii="Times New Roman" w:hAnsi="Times New Roman" w:cs="Times New Roman"/>
                          <w:sz w:val="24"/>
                          <w:szCs w:val="24"/>
                        </w:rPr>
                        <w:t xml:space="preserve">ouari </w:t>
                      </w:r>
                      <w:r w:rsidRPr="00BA1F1A">
                        <w:rPr>
                          <w:rFonts w:ascii="Times New Roman" w:hAnsi="Times New Roman" w:cs="Times New Roman"/>
                          <w:b/>
                          <w:bCs/>
                          <w:sz w:val="24"/>
                          <w:szCs w:val="24"/>
                        </w:rPr>
                        <w:t>B</w:t>
                      </w:r>
                      <w:r w:rsidRPr="00BA1F1A">
                        <w:rPr>
                          <w:rFonts w:ascii="Times New Roman" w:hAnsi="Times New Roman" w:cs="Times New Roman"/>
                          <w:sz w:val="24"/>
                          <w:szCs w:val="24"/>
                        </w:rPr>
                        <w:t>oumediene</w:t>
                      </w:r>
                    </w:p>
                    <w:p w:rsidR="00791075" w:rsidRDefault="00791075" w:rsidP="003A517E">
                      <w:pPr>
                        <w:jc w:val="center"/>
                        <w:rPr>
                          <w:rFonts w:ascii="Times New Roman" w:hAnsi="Times New Roman" w:cs="Times New Roman"/>
                          <w:sz w:val="24"/>
                          <w:szCs w:val="24"/>
                        </w:rPr>
                      </w:pPr>
                      <w:r w:rsidRPr="00BA1F1A">
                        <w:rPr>
                          <w:rFonts w:ascii="Times New Roman" w:hAnsi="Times New Roman" w:cs="Times New Roman"/>
                          <w:b/>
                          <w:bCs/>
                          <w:sz w:val="24"/>
                          <w:szCs w:val="24"/>
                        </w:rPr>
                        <w:t>F</w:t>
                      </w:r>
                      <w:r w:rsidRPr="00BA1F1A">
                        <w:rPr>
                          <w:rFonts w:ascii="Times New Roman" w:hAnsi="Times New Roman" w:cs="Times New Roman"/>
                          <w:sz w:val="24"/>
                          <w:szCs w:val="24"/>
                        </w:rPr>
                        <w:t xml:space="preserve">aculté des </w:t>
                      </w:r>
                      <w:r w:rsidRPr="00BA1F1A">
                        <w:rPr>
                          <w:rFonts w:ascii="Times New Roman" w:hAnsi="Times New Roman" w:cs="Times New Roman"/>
                          <w:b/>
                          <w:bCs/>
                          <w:sz w:val="24"/>
                          <w:szCs w:val="24"/>
                        </w:rPr>
                        <w:t>S</w:t>
                      </w:r>
                      <w:r w:rsidRPr="00BA1F1A">
                        <w:rPr>
                          <w:rFonts w:ascii="Times New Roman" w:hAnsi="Times New Roman" w:cs="Times New Roman"/>
                          <w:sz w:val="24"/>
                          <w:szCs w:val="24"/>
                        </w:rPr>
                        <w:t xml:space="preserve">ciences de la </w:t>
                      </w:r>
                      <w:r w:rsidRPr="00BA1F1A">
                        <w:rPr>
                          <w:rFonts w:ascii="Times New Roman" w:hAnsi="Times New Roman" w:cs="Times New Roman"/>
                          <w:b/>
                          <w:bCs/>
                          <w:sz w:val="24"/>
                          <w:szCs w:val="24"/>
                        </w:rPr>
                        <w:t>T</w:t>
                      </w:r>
                      <w:r w:rsidRPr="00BA1F1A">
                        <w:rPr>
                          <w:rFonts w:ascii="Times New Roman" w:hAnsi="Times New Roman" w:cs="Times New Roman"/>
                          <w:sz w:val="24"/>
                          <w:szCs w:val="24"/>
                        </w:rPr>
                        <w:t xml:space="preserve">erre, de la </w:t>
                      </w:r>
                      <w:r w:rsidRPr="00BA1F1A">
                        <w:rPr>
                          <w:rFonts w:ascii="Times New Roman" w:hAnsi="Times New Roman" w:cs="Times New Roman"/>
                          <w:b/>
                          <w:bCs/>
                          <w:sz w:val="24"/>
                          <w:szCs w:val="24"/>
                        </w:rPr>
                        <w:t>G</w:t>
                      </w:r>
                      <w:r w:rsidRPr="00BA1F1A">
                        <w:rPr>
                          <w:rFonts w:ascii="Times New Roman" w:hAnsi="Times New Roman" w:cs="Times New Roman"/>
                          <w:sz w:val="24"/>
                          <w:szCs w:val="24"/>
                        </w:rPr>
                        <w:t>éographie et de l’</w:t>
                      </w:r>
                      <w:r w:rsidRPr="00BA1F1A">
                        <w:rPr>
                          <w:rFonts w:ascii="Times New Roman" w:hAnsi="Times New Roman" w:cs="Times New Roman"/>
                          <w:b/>
                          <w:bCs/>
                          <w:sz w:val="24"/>
                          <w:szCs w:val="24"/>
                        </w:rPr>
                        <w:t>A</w:t>
                      </w:r>
                      <w:r w:rsidRPr="00BA1F1A">
                        <w:rPr>
                          <w:rFonts w:ascii="Times New Roman" w:hAnsi="Times New Roman" w:cs="Times New Roman"/>
                          <w:sz w:val="24"/>
                          <w:szCs w:val="24"/>
                        </w:rPr>
                        <w:t xml:space="preserve">ménagement du </w:t>
                      </w:r>
                      <w:r w:rsidRPr="00BA1F1A">
                        <w:rPr>
                          <w:rFonts w:ascii="Times New Roman" w:hAnsi="Times New Roman" w:cs="Times New Roman"/>
                          <w:b/>
                          <w:bCs/>
                          <w:sz w:val="24"/>
                          <w:szCs w:val="24"/>
                        </w:rPr>
                        <w:t>T</w:t>
                      </w:r>
                      <w:r w:rsidRPr="00BA1F1A">
                        <w:rPr>
                          <w:rFonts w:ascii="Times New Roman" w:hAnsi="Times New Roman" w:cs="Times New Roman"/>
                          <w:sz w:val="24"/>
                          <w:szCs w:val="24"/>
                        </w:rPr>
                        <w:t>erritoire</w:t>
                      </w:r>
                    </w:p>
                    <w:p w:rsidR="00791075" w:rsidRDefault="00791075" w:rsidP="003A517E"/>
                  </w:txbxContent>
                </v:textbox>
              </v:shape>
            </w:pict>
          </w:r>
        </w:p>
        <w:p w:rsidR="003A517E" w:rsidRDefault="00505221" w:rsidP="003A517E">
          <w:pPr>
            <w:tabs>
              <w:tab w:val="left" w:pos="3110"/>
            </w:tabs>
            <w:jc w:val="center"/>
            <w:rPr>
              <w:rFonts w:ascii="Times New Roman" w:hAnsi="Times New Roman" w:cs="Times New Roman"/>
              <w:b/>
              <w:bCs/>
              <w:sz w:val="28"/>
              <w:szCs w:val="28"/>
            </w:rPr>
          </w:pPr>
          <w:r w:rsidRPr="00505221">
            <w:rPr>
              <w:rFonts w:ascii="Times New Roman" w:hAnsi="Times New Roman" w:cs="Times New Roman"/>
              <w:noProof/>
              <w:sz w:val="24"/>
              <w:szCs w:val="24"/>
              <w:lang w:eastAsia="fr-FR"/>
            </w:rPr>
            <w:pict>
              <v:shape id="_x0000_s1042" type="#_x0000_t202" style="position:absolute;left:0;text-align:left;margin-left:-7.95pt;margin-top:22.8pt;width:501pt;height:40.55pt;z-index:251686912">
                <v:textbox style="mso-next-textbox:#_x0000_s1042">
                  <w:txbxContent>
                    <w:p w:rsidR="00372045" w:rsidRDefault="00791075" w:rsidP="00372045">
                      <w:pPr>
                        <w:tabs>
                          <w:tab w:val="left" w:pos="1057"/>
                        </w:tabs>
                        <w:spacing w:after="0" w:line="240" w:lineRule="auto"/>
                        <w:jc w:val="center"/>
                        <w:rPr>
                          <w:rFonts w:ascii="BookAntiqua-Bold" w:hAnsi="BookAntiqua-Bold" w:cs="BookAntiqua-Bold"/>
                          <w:b/>
                          <w:bCs/>
                          <w:sz w:val="28"/>
                          <w:szCs w:val="28"/>
                        </w:rPr>
                      </w:pPr>
                      <w:proofErr w:type="spellStart"/>
                      <w:r w:rsidRPr="00BA1F1A">
                        <w:rPr>
                          <w:rFonts w:ascii="BookAntiqua-Bold" w:hAnsi="BookAntiqua-Bold" w:cs="BookAntiqua-Bold"/>
                          <w:b/>
                          <w:bCs/>
                          <w:sz w:val="28"/>
                          <w:szCs w:val="28"/>
                        </w:rPr>
                        <w:t>Morphodynamique</w:t>
                      </w:r>
                      <w:proofErr w:type="spellEnd"/>
                      <w:r w:rsidRPr="00BA1F1A">
                        <w:rPr>
                          <w:rFonts w:ascii="BookAntiqua-Bold" w:hAnsi="BookAntiqua-Bold" w:cs="BookAntiqua-Bold"/>
                          <w:b/>
                          <w:bCs/>
                          <w:sz w:val="28"/>
                          <w:szCs w:val="28"/>
                        </w:rPr>
                        <w:t xml:space="preserve"> de la zone côtière de la presqu’ile de Sidi-Fredj </w:t>
                      </w:r>
                      <w:r>
                        <w:rPr>
                          <w:rFonts w:ascii="BookAntiqua-Bold" w:hAnsi="BookAntiqua-Bold" w:cs="BookAntiqua-Bold"/>
                          <w:b/>
                          <w:bCs/>
                          <w:sz w:val="28"/>
                          <w:szCs w:val="28"/>
                        </w:rPr>
                        <w:t xml:space="preserve">         </w:t>
                      </w:r>
                    </w:p>
                    <w:p w:rsidR="00791075" w:rsidRDefault="00791075" w:rsidP="00372045">
                      <w:pPr>
                        <w:tabs>
                          <w:tab w:val="left" w:pos="1057"/>
                        </w:tabs>
                        <w:spacing w:after="0" w:line="240" w:lineRule="auto"/>
                        <w:jc w:val="center"/>
                        <w:rPr>
                          <w:rFonts w:ascii="Times New Roman" w:hAnsi="Times New Roman" w:cs="Times New Roman"/>
                          <w:sz w:val="24"/>
                          <w:szCs w:val="24"/>
                        </w:rPr>
                      </w:pPr>
                      <w:r w:rsidRPr="00BA1F1A">
                        <w:rPr>
                          <w:rFonts w:ascii="BookAntiqua-Bold" w:hAnsi="BookAntiqua-Bold" w:cs="BookAntiqua-Bold"/>
                          <w:b/>
                          <w:bCs/>
                          <w:sz w:val="28"/>
                          <w:szCs w:val="28"/>
                        </w:rPr>
                        <w:t>(Ouest Alger)</w:t>
                      </w:r>
                    </w:p>
                    <w:p w:rsidR="00791075" w:rsidRDefault="00791075" w:rsidP="003A517E"/>
                  </w:txbxContent>
                </v:textbox>
              </v:shape>
            </w:pict>
          </w:r>
          <w:r w:rsidR="003A517E">
            <w:rPr>
              <w:rFonts w:ascii="Times New Roman" w:hAnsi="Times New Roman" w:cs="Times New Roman"/>
              <w:b/>
              <w:bCs/>
              <w:sz w:val="28"/>
              <w:szCs w:val="28"/>
            </w:rPr>
            <w:t xml:space="preserve">AINI </w:t>
          </w:r>
          <w:proofErr w:type="spellStart"/>
          <w:r w:rsidR="003A517E">
            <w:rPr>
              <w:rFonts w:ascii="Times New Roman" w:hAnsi="Times New Roman" w:cs="Times New Roman"/>
              <w:b/>
              <w:bCs/>
              <w:sz w:val="28"/>
              <w:szCs w:val="28"/>
            </w:rPr>
            <w:t>Aissa</w:t>
          </w:r>
          <w:proofErr w:type="spellEnd"/>
          <w:r w:rsidR="003A517E">
            <w:rPr>
              <w:rFonts w:ascii="Times New Roman" w:hAnsi="Times New Roman" w:cs="Times New Roman"/>
              <w:b/>
              <w:bCs/>
              <w:sz w:val="28"/>
              <w:szCs w:val="28"/>
            </w:rPr>
            <w:t>*</w:t>
          </w:r>
        </w:p>
        <w:p w:rsidR="007E5AAA" w:rsidRDefault="007E5AAA"/>
        <w:p w:rsidR="007E5AAA" w:rsidRDefault="00505221">
          <w:r w:rsidRPr="00505221">
            <w:rPr>
              <w:rFonts w:ascii="BookAntiqua-Bold" w:hAnsi="BookAntiqua-Bold" w:cs="BookAntiqua-Bold"/>
              <w:b/>
              <w:bCs/>
              <w:noProof/>
              <w:sz w:val="24"/>
              <w:szCs w:val="24"/>
              <w:u w:val="single"/>
              <w:lang w:eastAsia="fr-FR"/>
            </w:rPr>
            <w:pict>
              <v:rect id="_x0000_s1045" style="position:absolute;margin-left:-7.95pt;margin-top:16.9pt;width:501pt;height:576.75pt;z-index:251689984" filled="f"/>
            </w:pict>
          </w:r>
        </w:p>
        <w:p w:rsidR="00711912" w:rsidRDefault="00711912" w:rsidP="00711912">
          <w:pPr>
            <w:rPr>
              <w:rFonts w:ascii="BookAntiqua-Bold" w:hAnsi="BookAntiqua-Bold" w:cs="BookAntiqua-Bold"/>
              <w:b/>
              <w:bCs/>
              <w:sz w:val="24"/>
              <w:szCs w:val="24"/>
              <w:u w:val="single"/>
            </w:rPr>
          </w:pPr>
          <w:r w:rsidRPr="00BA1F1A">
            <w:rPr>
              <w:rFonts w:ascii="BookAntiqua-Bold" w:hAnsi="BookAntiqua-Bold" w:cs="BookAntiqua-Bold"/>
              <w:b/>
              <w:bCs/>
              <w:sz w:val="24"/>
              <w:szCs w:val="24"/>
              <w:u w:val="single"/>
            </w:rPr>
            <w:t>Résumé :</w:t>
          </w:r>
        </w:p>
        <w:p w:rsidR="00C97F89" w:rsidRDefault="00C97F89" w:rsidP="002908A8">
          <w:pPr>
            <w:ind w:firstLine="708"/>
            <w:jc w:val="both"/>
            <w:rPr>
              <w:rFonts w:ascii="Times New Roman" w:hAnsi="Times New Roman" w:cs="Times New Roman"/>
              <w:sz w:val="24"/>
              <w:szCs w:val="24"/>
            </w:rPr>
          </w:pPr>
          <w:r>
            <w:rPr>
              <w:rFonts w:ascii="Times New Roman" w:hAnsi="Times New Roman" w:cs="Times New Roman"/>
              <w:sz w:val="24"/>
              <w:szCs w:val="24"/>
            </w:rPr>
            <w:t>L</w:t>
          </w:r>
          <w:r w:rsidR="00B46564">
            <w:rPr>
              <w:rFonts w:ascii="Times New Roman" w:hAnsi="Times New Roman" w:cs="Times New Roman"/>
              <w:sz w:val="24"/>
              <w:szCs w:val="24"/>
            </w:rPr>
            <w:t>e long des littoraux sableux tels que la côte Est de Sidi-</w:t>
          </w:r>
          <w:proofErr w:type="gramStart"/>
          <w:r w:rsidR="00B46564">
            <w:rPr>
              <w:rFonts w:ascii="Times New Roman" w:hAnsi="Times New Roman" w:cs="Times New Roman"/>
              <w:sz w:val="24"/>
              <w:szCs w:val="24"/>
            </w:rPr>
            <w:t>Fredj ,</w:t>
          </w:r>
          <w:proofErr w:type="gramEnd"/>
          <w:r w:rsidR="00B46564">
            <w:rPr>
              <w:rFonts w:ascii="Times New Roman" w:hAnsi="Times New Roman" w:cs="Times New Roman"/>
              <w:sz w:val="24"/>
              <w:szCs w:val="24"/>
            </w:rPr>
            <w:t xml:space="preserve"> les vagues et principalement les courants moyens induits par celle-ci jouent un rôle majeur dans l’évolution morphologique des plages . Cette côte est caractérisée en majorité par des formations sableuse développée sur une longueur de 3km environ entre le port de Sidi-Fredj et la plage de Moretti. Durant ces dernières décennies, cette plage a connu d’importants démaigrissements et recul du trait de côte après </w:t>
          </w:r>
          <w:r w:rsidR="001712E6">
            <w:rPr>
              <w:rFonts w:ascii="Times New Roman" w:hAnsi="Times New Roman" w:cs="Times New Roman"/>
              <w:sz w:val="24"/>
              <w:szCs w:val="24"/>
            </w:rPr>
            <w:t xml:space="preserve">la construction du port de Sidi-Fredj </w:t>
          </w:r>
          <w:r w:rsidR="001E2758">
            <w:rPr>
              <w:rFonts w:ascii="Times New Roman" w:hAnsi="Times New Roman" w:cs="Times New Roman"/>
              <w:sz w:val="24"/>
              <w:szCs w:val="24"/>
            </w:rPr>
            <w:t xml:space="preserve">(1970), aussi une dégradation spectaculaire de la plage de la plage devant l’hôtel El Riad et El </w:t>
          </w:r>
          <w:proofErr w:type="spellStart"/>
          <w:r w:rsidR="001E2758">
            <w:rPr>
              <w:rFonts w:ascii="Times New Roman" w:hAnsi="Times New Roman" w:cs="Times New Roman"/>
              <w:sz w:val="24"/>
              <w:szCs w:val="24"/>
            </w:rPr>
            <w:t>Minzah</w:t>
          </w:r>
          <w:proofErr w:type="spellEnd"/>
          <w:r w:rsidR="001E2758">
            <w:rPr>
              <w:rFonts w:ascii="Times New Roman" w:hAnsi="Times New Roman" w:cs="Times New Roman"/>
              <w:sz w:val="24"/>
              <w:szCs w:val="24"/>
            </w:rPr>
            <w:t xml:space="preserve">, causée par la mauvaise implantation des ouvrages de protection de cette zone. </w:t>
          </w:r>
          <w:r>
            <w:rPr>
              <w:rFonts w:ascii="Times New Roman" w:hAnsi="Times New Roman" w:cs="Times New Roman"/>
              <w:sz w:val="24"/>
              <w:szCs w:val="24"/>
            </w:rPr>
            <w:t xml:space="preserve">Dans ce travail, nous avons étudié la </w:t>
          </w:r>
          <w:proofErr w:type="spellStart"/>
          <w:r>
            <w:rPr>
              <w:rFonts w:ascii="Times New Roman" w:hAnsi="Times New Roman" w:cs="Times New Roman"/>
              <w:sz w:val="24"/>
              <w:szCs w:val="24"/>
            </w:rPr>
            <w:t>morphodynamique</w:t>
          </w:r>
          <w:proofErr w:type="spellEnd"/>
          <w:r>
            <w:rPr>
              <w:rFonts w:ascii="Times New Roman" w:hAnsi="Times New Roman" w:cs="Times New Roman"/>
              <w:sz w:val="24"/>
              <w:szCs w:val="24"/>
            </w:rPr>
            <w:t xml:space="preserve"> de cette portion du littoral Est de Sidi-Fredj.</w:t>
          </w:r>
        </w:p>
        <w:p w:rsidR="00B90474" w:rsidRDefault="00C97F89" w:rsidP="00D123E9">
          <w:pPr>
            <w:autoSpaceDE w:val="0"/>
            <w:autoSpaceDN w:val="0"/>
            <w:adjustRightInd w:val="0"/>
            <w:jc w:val="both"/>
            <w:rPr>
              <w:rFonts w:asciiTheme="majorBidi" w:hAnsiTheme="majorBidi" w:cstheme="majorBidi"/>
              <w:sz w:val="24"/>
              <w:szCs w:val="24"/>
            </w:rPr>
          </w:pPr>
          <w:r>
            <w:rPr>
              <w:rFonts w:ascii="Times New Roman" w:hAnsi="Times New Roman" w:cs="Times New Roman"/>
              <w:sz w:val="24"/>
              <w:szCs w:val="24"/>
            </w:rPr>
            <w:t xml:space="preserve">D’une analyse diachronique de la position de la ligne du rivage de 1921 à 2008 .en effet, entre 1921-956, la zone a connu une érosion d’ordre 50 m, soit 1,4m/ </w:t>
          </w:r>
          <w:proofErr w:type="gramStart"/>
          <w:r>
            <w:rPr>
              <w:rFonts w:ascii="Times New Roman" w:hAnsi="Times New Roman" w:cs="Times New Roman"/>
              <w:sz w:val="24"/>
              <w:szCs w:val="24"/>
            </w:rPr>
            <w:t xml:space="preserve">an </w:t>
          </w:r>
          <w:r w:rsidR="00AE35A1">
            <w:rPr>
              <w:rFonts w:ascii="Times New Roman" w:hAnsi="Times New Roman" w:cs="Times New Roman"/>
              <w:sz w:val="24"/>
              <w:szCs w:val="24"/>
            </w:rPr>
            <w:t>.</w:t>
          </w:r>
          <w:proofErr w:type="gramEnd"/>
          <w:r w:rsidR="00AE35A1" w:rsidRPr="00AE35A1">
            <w:rPr>
              <w:rFonts w:ascii="Times New Roman" w:hAnsi="Times New Roman" w:cs="Times New Roman"/>
              <w:sz w:val="24"/>
              <w:szCs w:val="24"/>
            </w:rPr>
            <w:t xml:space="preserve"> </w:t>
          </w:r>
          <w:r w:rsidR="00AE35A1">
            <w:rPr>
              <w:rFonts w:ascii="Times New Roman" w:hAnsi="Times New Roman" w:cs="Times New Roman"/>
              <w:sz w:val="24"/>
              <w:szCs w:val="24"/>
            </w:rPr>
            <w:t xml:space="preserve">La période de 1972-1980 enregistre une érosion généralisée avec un taux moyen de – 4 m/an dans la partie Est. La période de 1980-1993 enregistre un rééquilibrage avec </w:t>
          </w:r>
          <w:proofErr w:type="spellStart"/>
          <w:r w:rsidR="00AE35A1">
            <w:rPr>
              <w:rFonts w:ascii="Times New Roman" w:hAnsi="Times New Roman" w:cs="Times New Roman"/>
              <w:sz w:val="24"/>
              <w:szCs w:val="24"/>
            </w:rPr>
            <w:t>lal’apparition</w:t>
          </w:r>
          <w:proofErr w:type="spellEnd"/>
          <w:r w:rsidR="00AE35A1">
            <w:rPr>
              <w:rFonts w:ascii="Times New Roman" w:hAnsi="Times New Roman" w:cs="Times New Roman"/>
              <w:sz w:val="24"/>
              <w:szCs w:val="24"/>
            </w:rPr>
            <w:t xml:space="preserve"> de deux secteurs, le premier en érosion avec un taux moyen de -4.64 m/an, le deuxième en engraissement au taux moyen de 1.85 m/an. </w:t>
          </w:r>
          <w:r w:rsidR="00D123E9" w:rsidRPr="00810F53">
            <w:rPr>
              <w:rFonts w:asciiTheme="majorBidi" w:hAnsiTheme="majorBidi" w:cstheme="majorBidi"/>
              <w:sz w:val="24"/>
              <w:szCs w:val="24"/>
            </w:rPr>
            <w:t xml:space="preserve">La </w:t>
          </w:r>
          <w:proofErr w:type="spellStart"/>
          <w:r w:rsidR="00D123E9" w:rsidRPr="00810F53">
            <w:rPr>
              <w:rFonts w:asciiTheme="majorBidi" w:hAnsiTheme="majorBidi" w:cstheme="majorBidi"/>
              <w:sz w:val="24"/>
              <w:szCs w:val="24"/>
            </w:rPr>
            <w:t>progradation</w:t>
          </w:r>
          <w:proofErr w:type="spellEnd"/>
          <w:r w:rsidR="00D123E9" w:rsidRPr="00810F53">
            <w:rPr>
              <w:rFonts w:asciiTheme="majorBidi" w:hAnsiTheme="majorBidi" w:cstheme="majorBidi"/>
              <w:sz w:val="24"/>
              <w:szCs w:val="24"/>
            </w:rPr>
            <w:t xml:space="preserve"> s’est poursuivie au niveau de la plage adossée à la jetée sud du port où une avancée de plus de 22 m (+2.4 m an-1) a été constatée entre 1993 et 2003.</w:t>
          </w:r>
          <w:r w:rsidR="00D123E9">
            <w:rPr>
              <w:rFonts w:asciiTheme="majorBidi" w:hAnsiTheme="majorBidi" w:cstheme="majorBidi"/>
              <w:sz w:val="24"/>
              <w:szCs w:val="24"/>
            </w:rPr>
            <w:t xml:space="preserve"> </w:t>
          </w:r>
          <w:r w:rsidR="00D123E9" w:rsidRPr="000951B4">
            <w:rPr>
              <w:rFonts w:asciiTheme="majorBidi" w:hAnsiTheme="majorBidi" w:cstheme="majorBidi"/>
              <w:sz w:val="24"/>
              <w:szCs w:val="24"/>
            </w:rPr>
            <w:t>A partir de 2003</w:t>
          </w:r>
          <w:r w:rsidR="00D123E9">
            <w:rPr>
              <w:rFonts w:asciiTheme="majorBidi" w:hAnsiTheme="majorBidi" w:cstheme="majorBidi"/>
              <w:sz w:val="24"/>
              <w:szCs w:val="24"/>
            </w:rPr>
            <w:t xml:space="preserve"> à 2008 </w:t>
          </w:r>
          <w:r w:rsidR="00D123E9" w:rsidRPr="000951B4">
            <w:rPr>
              <w:rFonts w:asciiTheme="majorBidi" w:hAnsiTheme="majorBidi" w:cstheme="majorBidi"/>
              <w:sz w:val="24"/>
              <w:szCs w:val="24"/>
            </w:rPr>
            <w:t xml:space="preserve"> le taux d’avancée de la ligne de rivage est de 8 m (soit 1.66 m an-1)</w:t>
          </w:r>
          <w:r w:rsidR="00B90474">
            <w:rPr>
              <w:rFonts w:asciiTheme="majorBidi" w:hAnsiTheme="majorBidi" w:cstheme="majorBidi"/>
              <w:sz w:val="24"/>
              <w:szCs w:val="24"/>
            </w:rPr>
            <w:t>.</w:t>
          </w:r>
        </w:p>
        <w:p w:rsidR="00777D13" w:rsidRDefault="00B90474" w:rsidP="00D123E9">
          <w:pPr>
            <w:autoSpaceDE w:val="0"/>
            <w:autoSpaceDN w:val="0"/>
            <w:adjustRightInd w:val="0"/>
            <w:jc w:val="both"/>
            <w:rPr>
              <w:rFonts w:ascii="Times New Roman" w:hAnsi="Times New Roman" w:cs="Times New Roman"/>
              <w:sz w:val="24"/>
              <w:szCs w:val="24"/>
            </w:rPr>
          </w:pPr>
          <w:r>
            <w:rPr>
              <w:rFonts w:asciiTheme="majorBidi" w:hAnsiTheme="majorBidi" w:cstheme="majorBidi"/>
              <w:sz w:val="24"/>
              <w:szCs w:val="24"/>
            </w:rPr>
            <w:t>L’étude comparative du transit sédimentaire</w:t>
          </w:r>
          <w:r w:rsidR="00777D13">
            <w:rPr>
              <w:rFonts w:asciiTheme="majorBidi" w:hAnsiTheme="majorBidi" w:cstheme="majorBidi"/>
              <w:sz w:val="24"/>
              <w:szCs w:val="24"/>
            </w:rPr>
            <w:t xml:space="preserve"> par les trois formules empiriques,</w:t>
          </w:r>
          <w:r>
            <w:rPr>
              <w:rFonts w:asciiTheme="majorBidi" w:hAnsiTheme="majorBidi" w:cstheme="majorBidi"/>
              <w:sz w:val="24"/>
              <w:szCs w:val="24"/>
            </w:rPr>
            <w:t xml:space="preserve"> fait ressortir que l</w:t>
          </w:r>
          <w:r w:rsidR="00777D13">
            <w:rPr>
              <w:rFonts w:asciiTheme="majorBidi" w:hAnsiTheme="majorBidi" w:cstheme="majorBidi"/>
              <w:sz w:val="24"/>
              <w:szCs w:val="24"/>
            </w:rPr>
            <w:t>e</w:t>
          </w:r>
          <w:r>
            <w:rPr>
              <w:rFonts w:asciiTheme="majorBidi" w:hAnsiTheme="majorBidi" w:cstheme="majorBidi"/>
              <w:sz w:val="24"/>
              <w:szCs w:val="24"/>
            </w:rPr>
            <w:t xml:space="preserve"> </w:t>
          </w:r>
          <w:r w:rsidR="00777D13">
            <w:rPr>
              <w:rFonts w:asciiTheme="majorBidi" w:hAnsiTheme="majorBidi" w:cstheme="majorBidi"/>
              <w:sz w:val="24"/>
              <w:szCs w:val="24"/>
            </w:rPr>
            <w:t xml:space="preserve">transit </w:t>
          </w:r>
          <w:r>
            <w:rPr>
              <w:rFonts w:asciiTheme="majorBidi" w:hAnsiTheme="majorBidi" w:cstheme="majorBidi"/>
              <w:sz w:val="24"/>
              <w:szCs w:val="24"/>
            </w:rPr>
            <w:t xml:space="preserve"> </w:t>
          </w:r>
          <w:r w:rsidRPr="005A003B">
            <w:rPr>
              <w:rFonts w:ascii="Times New Roman" w:eastAsia="SimSun" w:hAnsi="Times New Roman" w:cs="Times New Roman"/>
              <w:sz w:val="24"/>
              <w:szCs w:val="24"/>
            </w:rPr>
            <w:t>prédominant est celui provoqué par la houle du secteur Ouest</w:t>
          </w:r>
          <w:r w:rsidR="00777D13">
            <w:rPr>
              <w:rFonts w:ascii="Times New Roman" w:eastAsia="SimSun" w:hAnsi="Times New Roman" w:cs="Times New Roman"/>
              <w:sz w:val="24"/>
              <w:szCs w:val="24"/>
            </w:rPr>
            <w:t>.</w:t>
          </w:r>
          <w:r>
            <w:rPr>
              <w:rFonts w:ascii="Times New Roman" w:hAnsi="Times New Roman" w:cs="Times New Roman"/>
              <w:sz w:val="24"/>
              <w:szCs w:val="24"/>
            </w:rPr>
            <w:t xml:space="preserve"> </w:t>
          </w:r>
        </w:p>
        <w:p w:rsidR="00991FA9" w:rsidRPr="00991FA9" w:rsidRDefault="00777D13" w:rsidP="00991FA9">
          <w:pPr>
            <w:autoSpaceDE w:val="0"/>
            <w:autoSpaceDN w:val="0"/>
            <w:adjustRightInd w:val="0"/>
            <w:jc w:val="both"/>
            <w:rPr>
              <w:rFonts w:ascii="Times New Roman" w:eastAsia="SimSun" w:hAnsi="Times New Roman" w:cs="Times New Roman"/>
              <w:sz w:val="24"/>
              <w:szCs w:val="24"/>
            </w:rPr>
          </w:pPr>
          <w:r w:rsidRPr="00777D13">
            <w:rPr>
              <w:rFonts w:ascii="Times New Roman" w:eastAsia="SimSun" w:hAnsi="Times New Roman" w:cs="Times New Roman"/>
              <w:sz w:val="24"/>
              <w:szCs w:val="24"/>
            </w:rPr>
            <w:t>D’une modélisation vectorielle du transport sédimentaire résiduel de la plage sous-marine de</w:t>
          </w:r>
          <w:r w:rsidR="00991FA9">
            <w:rPr>
              <w:rFonts w:ascii="Times New Roman" w:eastAsia="SimSun" w:hAnsi="Times New Roman" w:cs="Times New Roman"/>
              <w:sz w:val="24"/>
              <w:szCs w:val="24"/>
            </w:rPr>
            <w:t xml:space="preserve"> </w:t>
          </w:r>
          <w:r>
            <w:rPr>
              <w:rFonts w:ascii="Times New Roman" w:eastAsia="SimSun" w:hAnsi="Times New Roman" w:cs="Times New Roman"/>
              <w:sz w:val="24"/>
              <w:szCs w:val="24"/>
            </w:rPr>
            <w:t>Sidi-</w:t>
          </w:r>
          <w:proofErr w:type="gramStart"/>
          <w:r>
            <w:rPr>
              <w:rFonts w:ascii="Times New Roman" w:eastAsia="SimSun" w:hAnsi="Times New Roman" w:cs="Times New Roman"/>
              <w:sz w:val="24"/>
              <w:szCs w:val="24"/>
            </w:rPr>
            <w:t xml:space="preserve">Fredj </w:t>
          </w:r>
          <w:r w:rsidRPr="00777D13">
            <w:rPr>
              <w:rFonts w:ascii="Times New Roman" w:eastAsia="SimSun" w:hAnsi="Times New Roman" w:cs="Times New Roman"/>
              <w:sz w:val="24"/>
              <w:szCs w:val="24"/>
            </w:rPr>
            <w:t>,</w:t>
          </w:r>
          <w:proofErr w:type="gramEnd"/>
          <w:r w:rsidRPr="00777D13">
            <w:rPr>
              <w:rFonts w:ascii="Times New Roman" w:eastAsia="SimSun" w:hAnsi="Times New Roman" w:cs="Times New Roman"/>
              <w:sz w:val="24"/>
              <w:szCs w:val="24"/>
            </w:rPr>
            <w:t xml:space="preserve"> par le modèle GSTA de Gao et Collins, 1994.</w:t>
          </w:r>
          <w:r>
            <w:rPr>
              <w:rFonts w:ascii="Times New Roman" w:hAnsi="Times New Roman" w:cs="Times New Roman"/>
              <w:sz w:val="24"/>
              <w:szCs w:val="24"/>
            </w:rPr>
            <w:t xml:space="preserve"> </w:t>
          </w:r>
          <w:r w:rsidR="00991FA9" w:rsidRPr="007C1D2D">
            <w:rPr>
              <w:rFonts w:ascii="Times New Roman" w:hAnsi="Times New Roman" w:cs="Times New Roman"/>
              <w:sz w:val="24"/>
              <w:szCs w:val="24"/>
            </w:rPr>
            <w:t>Le traitement avec les deux cas (FB- et FB+) ne montre pas beaucoup de changements entre les vecteurs de direction. Les résultats obtenus sur le site montrent aussi la cohérence entre le modèle de McLaren/Gao et Collins avec les caractéristiques sédimentaires de l’estran. L’application du modèle de McLaren/Gao et Collins nous a montré que le transport sédimentaire au cours de succession et de l’étalement des vagues sur l’estran s’effectue essentiellement vers le large. Les sédiments sont d’abord mis en suspension par les houles au moment de leur déferlement et sont entraînés ensuite vers le large par les courants de retour (jusant). La circulation sédimentaire est donc très liée aux houles déferlantes et aux courants littoraux.</w:t>
          </w:r>
        </w:p>
        <w:p w:rsidR="00991FA9" w:rsidRDefault="00991FA9" w:rsidP="00777D13">
          <w:pPr>
            <w:autoSpaceDE w:val="0"/>
            <w:autoSpaceDN w:val="0"/>
            <w:adjustRightInd w:val="0"/>
            <w:jc w:val="both"/>
            <w:rPr>
              <w:rFonts w:ascii="Times New Roman" w:hAnsi="Times New Roman" w:cs="Times New Roman"/>
              <w:sz w:val="24"/>
              <w:szCs w:val="24"/>
            </w:rPr>
          </w:pPr>
          <w:r>
            <w:rPr>
              <w:rFonts w:ascii="BookAntiqua-Bold" w:hAnsi="BookAntiqua-Bold" w:cs="BookAntiqua-Bold"/>
              <w:b/>
              <w:bCs/>
              <w:sz w:val="24"/>
              <w:szCs w:val="24"/>
            </w:rPr>
            <w:t>Mots Clés :</w:t>
          </w:r>
          <w:r w:rsidRPr="00991FA9">
            <w:rPr>
              <w:rFonts w:ascii="BookAntiqua" w:hAnsi="BookAntiqua" w:cs="BookAntiqua"/>
              <w:sz w:val="20"/>
              <w:szCs w:val="20"/>
            </w:rPr>
            <w:t xml:space="preserve"> </w:t>
          </w:r>
          <w:r w:rsidRPr="00372045">
            <w:rPr>
              <w:rFonts w:ascii="Times New Roman" w:hAnsi="Times New Roman" w:cs="Times New Roman"/>
              <w:sz w:val="24"/>
              <w:szCs w:val="24"/>
            </w:rPr>
            <w:t>Littoral, Ligne de rivage, Erosion, démaigrissement</w:t>
          </w:r>
          <w:r w:rsidR="00372045" w:rsidRPr="00372045">
            <w:rPr>
              <w:rFonts w:ascii="Times New Roman" w:hAnsi="Times New Roman" w:cs="Times New Roman"/>
              <w:sz w:val="24"/>
              <w:szCs w:val="24"/>
            </w:rPr>
            <w:t>,</w:t>
          </w:r>
          <w:r w:rsidRPr="00372045">
            <w:rPr>
              <w:rFonts w:ascii="Times New Roman" w:hAnsi="Times New Roman" w:cs="Times New Roman"/>
              <w:sz w:val="24"/>
              <w:szCs w:val="24"/>
            </w:rPr>
            <w:t xml:space="preserve"> </w:t>
          </w:r>
          <w:r w:rsidR="00372045" w:rsidRPr="00372045">
            <w:rPr>
              <w:rFonts w:ascii="Times New Roman" w:hAnsi="Times New Roman" w:cs="Times New Roman"/>
              <w:sz w:val="24"/>
              <w:szCs w:val="24"/>
            </w:rPr>
            <w:t xml:space="preserve">Granulométrie, Plage, Dynamique sédimentaire, Modélisation </w:t>
          </w:r>
        </w:p>
        <w:p w:rsidR="00BA1F1A" w:rsidRPr="00D123E9" w:rsidRDefault="00505221" w:rsidP="00954D83">
          <w:pPr>
            <w:pStyle w:val="En-ttedetabledesmatires"/>
            <w:jc w:val="center"/>
            <w:rPr>
              <w:rFonts w:asciiTheme="majorBidi" w:hAnsiTheme="majorBidi"/>
              <w:sz w:val="24"/>
              <w:szCs w:val="24"/>
            </w:rPr>
          </w:pPr>
          <w:r w:rsidRPr="00505221">
            <w:rPr>
              <w:rFonts w:ascii="Times New Roman" w:hAnsi="Times New Roman" w:cs="Times New Roman"/>
              <w:noProof/>
              <w:sz w:val="24"/>
              <w:szCs w:val="24"/>
              <w:lang w:eastAsia="fr-FR"/>
            </w:rPr>
            <w:pict>
              <v:shape id="_x0000_s1044" type="#_x0000_t202" style="position:absolute;left:0;text-align:left;margin-left:7.9pt;margin-top:19.3pt;width:463.4pt;height:47.25pt;z-index:251688960" filled="f" stroked="f">
                <v:textbox style="mso-next-textbox:#_x0000_s1044">
                  <w:txbxContent>
                    <w:p w:rsidR="00791075" w:rsidRPr="00BA1F1A" w:rsidRDefault="00791075" w:rsidP="003A517E">
                      <w:pPr>
                        <w:autoSpaceDE w:val="0"/>
                        <w:autoSpaceDN w:val="0"/>
                        <w:adjustRightInd w:val="0"/>
                        <w:spacing w:after="0" w:line="240" w:lineRule="auto"/>
                        <w:rPr>
                          <w:rFonts w:ascii="Times New Roman" w:hAnsi="Times New Roman" w:cs="Times New Roman"/>
                          <w:sz w:val="24"/>
                          <w:szCs w:val="24"/>
                        </w:rPr>
                      </w:pPr>
                      <w:r w:rsidRPr="00BA1F1A">
                        <w:rPr>
                          <w:rFonts w:ascii="Times New Roman" w:hAnsi="Times New Roman" w:cs="Times New Roman"/>
                          <w:sz w:val="24"/>
                          <w:szCs w:val="24"/>
                        </w:rPr>
                        <w:t>*Mémoire de Magistère</w:t>
                      </w:r>
                    </w:p>
                    <w:p w:rsidR="00791075" w:rsidRDefault="00791075" w:rsidP="003A517E">
                      <w:pPr>
                        <w:rPr>
                          <w:rFonts w:ascii="Times New Roman" w:hAnsi="Times New Roman" w:cs="Times New Roman"/>
                          <w:b/>
                          <w:bCs/>
                          <w:sz w:val="24"/>
                          <w:szCs w:val="24"/>
                        </w:rPr>
                      </w:pPr>
                      <w:r w:rsidRPr="00BA1F1A">
                        <w:rPr>
                          <w:rFonts w:ascii="Times New Roman" w:hAnsi="Times New Roman" w:cs="Times New Roman"/>
                          <w:sz w:val="24"/>
                          <w:szCs w:val="24"/>
                        </w:rPr>
                        <w:t xml:space="preserve">**Directeur du mémoire : </w:t>
                      </w:r>
                      <w:r w:rsidRPr="00BA1F1A">
                        <w:rPr>
                          <w:rFonts w:ascii="Times New Roman" w:hAnsi="Times New Roman" w:cs="Times New Roman"/>
                          <w:b/>
                          <w:bCs/>
                          <w:sz w:val="24"/>
                          <w:szCs w:val="24"/>
                        </w:rPr>
                        <w:t xml:space="preserve">M. BOUTIBA </w:t>
                      </w:r>
                      <w:proofErr w:type="spellStart"/>
                      <w:r w:rsidRPr="00BA1F1A">
                        <w:rPr>
                          <w:rFonts w:ascii="Times New Roman" w:hAnsi="Times New Roman" w:cs="Times New Roman"/>
                          <w:b/>
                          <w:bCs/>
                          <w:sz w:val="24"/>
                          <w:szCs w:val="24"/>
                        </w:rPr>
                        <w:t>Makhlouf</w:t>
                      </w:r>
                      <w:proofErr w:type="spellEnd"/>
                      <w:r w:rsidRPr="00BA1F1A">
                        <w:rPr>
                          <w:rFonts w:ascii="Times New Roman" w:hAnsi="Times New Roman" w:cs="Times New Roman"/>
                          <w:b/>
                          <w:bCs/>
                          <w:sz w:val="24"/>
                          <w:szCs w:val="24"/>
                        </w:rPr>
                        <w:t xml:space="preserve">. Maître de Conférences </w:t>
                      </w:r>
                      <w:r w:rsidRPr="00BA1F1A">
                        <w:rPr>
                          <w:rFonts w:ascii="Times New Roman" w:hAnsi="Times New Roman" w:cs="Times New Roman"/>
                          <w:sz w:val="24"/>
                          <w:szCs w:val="24"/>
                        </w:rPr>
                        <w:t>(</w:t>
                      </w:r>
                      <w:r w:rsidRPr="00BA1F1A">
                        <w:rPr>
                          <w:rFonts w:ascii="Times New Roman" w:hAnsi="Times New Roman" w:cs="Times New Roman"/>
                          <w:b/>
                          <w:bCs/>
                          <w:sz w:val="24"/>
                          <w:szCs w:val="24"/>
                        </w:rPr>
                        <w:t>U.S.H.T.B)</w:t>
                      </w:r>
                      <w:r>
                        <w:rPr>
                          <w:rFonts w:ascii="Times New Roman" w:hAnsi="Times New Roman" w:cs="Times New Roman"/>
                          <w:b/>
                          <w:bCs/>
                          <w:sz w:val="24"/>
                          <w:szCs w:val="24"/>
                        </w:rPr>
                        <w:t>.</w:t>
                      </w:r>
                    </w:p>
                    <w:p w:rsidR="00791075" w:rsidRDefault="00791075"/>
                  </w:txbxContent>
                </v:textbox>
              </v:shape>
            </w:pict>
          </w:r>
          <w:r w:rsidR="007E5AAA">
            <w:rPr>
              <w:rFonts w:ascii="Times New Roman" w:hAnsi="Times New Roman" w:cs="Times New Roman"/>
              <w:sz w:val="24"/>
              <w:szCs w:val="24"/>
            </w:rPr>
            <w:br w:type="page"/>
          </w:r>
        </w:p>
      </w:sdtContent>
    </w:sdt>
    <w:sectPr w:rsidR="00BA1F1A" w:rsidRPr="00D123E9" w:rsidSect="007E5AAA">
      <w:headerReference w:type="default" r:id="rId8"/>
      <w:footerReference w:type="default" r:id="rId9"/>
      <w:pgSz w:w="11906" w:h="16838"/>
      <w:pgMar w:top="1134" w:right="1134" w:bottom="1134" w:left="1134"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3243" w:rsidRDefault="00403243" w:rsidP="009E79E9">
      <w:pPr>
        <w:spacing w:after="0" w:line="240" w:lineRule="auto"/>
      </w:pPr>
      <w:r>
        <w:separator/>
      </w:r>
    </w:p>
  </w:endnote>
  <w:endnote w:type="continuationSeparator" w:id="1">
    <w:p w:rsidR="00403243" w:rsidRDefault="00403243" w:rsidP="009E79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BookAntiqua-Bold">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BookAntiqua">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633688"/>
      <w:docPartObj>
        <w:docPartGallery w:val="Page Numbers (Bottom of Page)"/>
        <w:docPartUnique/>
      </w:docPartObj>
    </w:sdtPr>
    <w:sdtContent>
      <w:p w:rsidR="00791075" w:rsidRDefault="00505221">
        <w:pPr>
          <w:pStyle w:val="Pieddepage"/>
          <w:jc w:val="right"/>
        </w:pPr>
        <w:fldSimple w:instr=" PAGE   \* MERGEFORMAT ">
          <w:r w:rsidR="00954D83">
            <w:rPr>
              <w:noProof/>
            </w:rPr>
            <w:t>1</w:t>
          </w:r>
        </w:fldSimple>
      </w:p>
    </w:sdtContent>
  </w:sdt>
  <w:p w:rsidR="00791075" w:rsidRDefault="0079107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3243" w:rsidRDefault="00403243" w:rsidP="009E79E9">
      <w:pPr>
        <w:spacing w:after="0" w:line="240" w:lineRule="auto"/>
      </w:pPr>
      <w:r>
        <w:separator/>
      </w:r>
    </w:p>
  </w:footnote>
  <w:footnote w:type="continuationSeparator" w:id="1">
    <w:p w:rsidR="00403243" w:rsidRDefault="00403243" w:rsidP="009E79E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1075" w:rsidRPr="009E79E9" w:rsidRDefault="00505221">
    <w:pPr>
      <w:pStyle w:val="En-tte"/>
      <w:rPr>
        <w:rFonts w:ascii="Times New Roman" w:hAnsi="Times New Roman" w:cs="Times New Roman"/>
        <w:b/>
        <w:i/>
        <w:sz w:val="24"/>
        <w:szCs w:val="24"/>
      </w:rPr>
    </w:pPr>
    <w:r>
      <w:rPr>
        <w:rFonts w:ascii="Times New Roman" w:hAnsi="Times New Roman" w:cs="Times New Roman"/>
        <w:b/>
        <w:i/>
        <w:noProof/>
        <w:sz w:val="24"/>
        <w:szCs w:val="24"/>
        <w:lang w:eastAsia="fr-FR"/>
      </w:rPr>
      <w:pict>
        <v:shapetype id="_x0000_t32" coordsize="21600,21600" o:spt="32" o:oned="t" path="m,l21600,21600e" filled="f">
          <v:path arrowok="t" fillok="f" o:connecttype="none"/>
          <o:lock v:ext="edit" shapetype="t"/>
        </v:shapetype>
        <v:shape id="_x0000_s5121" type="#_x0000_t32" style="position:absolute;margin-left:1.05pt;margin-top:16.3pt;width:471pt;height:0;z-index:251658240" o:connectortype="straight"/>
      </w:pict>
    </w:r>
    <w:r w:rsidR="00791075" w:rsidRPr="009E79E9">
      <w:rPr>
        <w:rFonts w:ascii="Times New Roman" w:hAnsi="Times New Roman" w:cs="Times New Roman"/>
        <w:b/>
        <w:i/>
        <w:sz w:val="24"/>
        <w:szCs w:val="24"/>
      </w:rPr>
      <w:t>Résumé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D1FAC"/>
    <w:multiLevelType w:val="hybridMultilevel"/>
    <w:tmpl w:val="83D05D04"/>
    <w:lvl w:ilvl="0" w:tplc="9B523DA6">
      <w:start w:val="6"/>
      <w:numFmt w:val="bullet"/>
      <w:lvlText w:val="-"/>
      <w:lvlJc w:val="left"/>
      <w:pPr>
        <w:ind w:left="1068" w:hanging="360"/>
      </w:pPr>
      <w:rPr>
        <w:rFonts w:ascii="Times New Roman" w:eastAsia="Times New Roman"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
    <w:nsid w:val="07CB3966"/>
    <w:multiLevelType w:val="hybridMultilevel"/>
    <w:tmpl w:val="0BA28BD2"/>
    <w:lvl w:ilvl="0" w:tplc="C6F8ABFA">
      <w:numFmt w:val="bullet"/>
      <w:lvlText w:val="-"/>
      <w:lvlJc w:val="left"/>
      <w:pPr>
        <w:ind w:left="1068" w:hanging="360"/>
      </w:pPr>
      <w:rPr>
        <w:rFonts w:ascii="Times New Roman" w:eastAsia="Times New Roman"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
    <w:nsid w:val="11EC42DF"/>
    <w:multiLevelType w:val="hybridMultilevel"/>
    <w:tmpl w:val="55FC047A"/>
    <w:lvl w:ilvl="0" w:tplc="040C0001">
      <w:start w:val="1"/>
      <w:numFmt w:val="bullet"/>
      <w:lvlText w:val=""/>
      <w:lvlJc w:val="left"/>
      <w:pPr>
        <w:tabs>
          <w:tab w:val="num" w:pos="880"/>
        </w:tabs>
        <w:ind w:left="880" w:hanging="360"/>
      </w:pPr>
      <w:rPr>
        <w:rFonts w:ascii="Symbol" w:hAnsi="Symbol" w:hint="default"/>
      </w:rPr>
    </w:lvl>
    <w:lvl w:ilvl="1" w:tplc="040C0003" w:tentative="1">
      <w:start w:val="1"/>
      <w:numFmt w:val="bullet"/>
      <w:lvlText w:val="o"/>
      <w:lvlJc w:val="left"/>
      <w:pPr>
        <w:tabs>
          <w:tab w:val="num" w:pos="1600"/>
        </w:tabs>
        <w:ind w:left="1600" w:hanging="360"/>
      </w:pPr>
      <w:rPr>
        <w:rFonts w:ascii="Courier New" w:hAnsi="Courier New" w:cs="Courier New" w:hint="default"/>
      </w:rPr>
    </w:lvl>
    <w:lvl w:ilvl="2" w:tplc="040C0005" w:tentative="1">
      <w:start w:val="1"/>
      <w:numFmt w:val="bullet"/>
      <w:lvlText w:val=""/>
      <w:lvlJc w:val="left"/>
      <w:pPr>
        <w:tabs>
          <w:tab w:val="num" w:pos="2320"/>
        </w:tabs>
        <w:ind w:left="2320" w:hanging="360"/>
      </w:pPr>
      <w:rPr>
        <w:rFonts w:ascii="Wingdings" w:hAnsi="Wingdings" w:hint="default"/>
      </w:rPr>
    </w:lvl>
    <w:lvl w:ilvl="3" w:tplc="040C0001" w:tentative="1">
      <w:start w:val="1"/>
      <w:numFmt w:val="bullet"/>
      <w:lvlText w:val=""/>
      <w:lvlJc w:val="left"/>
      <w:pPr>
        <w:tabs>
          <w:tab w:val="num" w:pos="3040"/>
        </w:tabs>
        <w:ind w:left="3040" w:hanging="360"/>
      </w:pPr>
      <w:rPr>
        <w:rFonts w:ascii="Symbol" w:hAnsi="Symbol" w:hint="default"/>
      </w:rPr>
    </w:lvl>
    <w:lvl w:ilvl="4" w:tplc="040C0003" w:tentative="1">
      <w:start w:val="1"/>
      <w:numFmt w:val="bullet"/>
      <w:lvlText w:val="o"/>
      <w:lvlJc w:val="left"/>
      <w:pPr>
        <w:tabs>
          <w:tab w:val="num" w:pos="3760"/>
        </w:tabs>
        <w:ind w:left="3760" w:hanging="360"/>
      </w:pPr>
      <w:rPr>
        <w:rFonts w:ascii="Courier New" w:hAnsi="Courier New" w:cs="Courier New" w:hint="default"/>
      </w:rPr>
    </w:lvl>
    <w:lvl w:ilvl="5" w:tplc="040C0005" w:tentative="1">
      <w:start w:val="1"/>
      <w:numFmt w:val="bullet"/>
      <w:lvlText w:val=""/>
      <w:lvlJc w:val="left"/>
      <w:pPr>
        <w:tabs>
          <w:tab w:val="num" w:pos="4480"/>
        </w:tabs>
        <w:ind w:left="4480" w:hanging="360"/>
      </w:pPr>
      <w:rPr>
        <w:rFonts w:ascii="Wingdings" w:hAnsi="Wingdings" w:hint="default"/>
      </w:rPr>
    </w:lvl>
    <w:lvl w:ilvl="6" w:tplc="040C0001" w:tentative="1">
      <w:start w:val="1"/>
      <w:numFmt w:val="bullet"/>
      <w:lvlText w:val=""/>
      <w:lvlJc w:val="left"/>
      <w:pPr>
        <w:tabs>
          <w:tab w:val="num" w:pos="5200"/>
        </w:tabs>
        <w:ind w:left="5200" w:hanging="360"/>
      </w:pPr>
      <w:rPr>
        <w:rFonts w:ascii="Symbol" w:hAnsi="Symbol" w:hint="default"/>
      </w:rPr>
    </w:lvl>
    <w:lvl w:ilvl="7" w:tplc="040C0003" w:tentative="1">
      <w:start w:val="1"/>
      <w:numFmt w:val="bullet"/>
      <w:lvlText w:val="o"/>
      <w:lvlJc w:val="left"/>
      <w:pPr>
        <w:tabs>
          <w:tab w:val="num" w:pos="5920"/>
        </w:tabs>
        <w:ind w:left="5920" w:hanging="360"/>
      </w:pPr>
      <w:rPr>
        <w:rFonts w:ascii="Courier New" w:hAnsi="Courier New" w:cs="Courier New" w:hint="default"/>
      </w:rPr>
    </w:lvl>
    <w:lvl w:ilvl="8" w:tplc="040C0005" w:tentative="1">
      <w:start w:val="1"/>
      <w:numFmt w:val="bullet"/>
      <w:lvlText w:val=""/>
      <w:lvlJc w:val="left"/>
      <w:pPr>
        <w:tabs>
          <w:tab w:val="num" w:pos="6640"/>
        </w:tabs>
        <w:ind w:left="6640" w:hanging="360"/>
      </w:pPr>
      <w:rPr>
        <w:rFonts w:ascii="Wingdings" w:hAnsi="Wingdings" w:hint="default"/>
      </w:rPr>
    </w:lvl>
  </w:abstractNum>
  <w:abstractNum w:abstractNumId="3">
    <w:nsid w:val="1A710946"/>
    <w:multiLevelType w:val="hybridMultilevel"/>
    <w:tmpl w:val="5128C2F0"/>
    <w:lvl w:ilvl="0" w:tplc="56AEB168">
      <w:start w:val="1"/>
      <w:numFmt w:val="lowerLetter"/>
      <w:lvlText w:val="%1-"/>
      <w:lvlJc w:val="left"/>
      <w:pPr>
        <w:ind w:left="792" w:hanging="360"/>
      </w:pPr>
      <w:rPr>
        <w:rFonts w:ascii="TimesNewRoman,Bold" w:hAnsi="TimesNewRoman,Bold" w:cs="TimesNewRoman,Bold" w:hint="default"/>
        <w:b/>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4">
    <w:nsid w:val="2D264D0E"/>
    <w:multiLevelType w:val="hybridMultilevel"/>
    <w:tmpl w:val="9D92666A"/>
    <w:lvl w:ilvl="0" w:tplc="1E82D756">
      <w:start w:val="1"/>
      <w:numFmt w:val="bullet"/>
      <w:lvlText w:val="-"/>
      <w:lvlJc w:val="left"/>
      <w:pPr>
        <w:ind w:left="780" w:hanging="360"/>
      </w:pPr>
      <w:rPr>
        <w:rFonts w:ascii="Times New Roman" w:eastAsia="Calibri" w:hAnsi="Times New Roman" w:cs="Times New Roman" w:hint="default"/>
      </w:rPr>
    </w:lvl>
    <w:lvl w:ilvl="1" w:tplc="040C0003">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5">
    <w:nsid w:val="399079EA"/>
    <w:multiLevelType w:val="hybridMultilevel"/>
    <w:tmpl w:val="8CECB3D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6AE0734A"/>
    <w:multiLevelType w:val="hybridMultilevel"/>
    <w:tmpl w:val="3B9C4CCE"/>
    <w:lvl w:ilvl="0" w:tplc="BD1EBA0E">
      <w:numFmt w:val="bullet"/>
      <w:lvlText w:val=""/>
      <w:lvlJc w:val="left"/>
      <w:pPr>
        <w:ind w:left="1068" w:hanging="360"/>
      </w:pPr>
      <w:rPr>
        <w:rFonts w:ascii="Symbol" w:eastAsiaTheme="minorHAnsi" w:hAnsi="Symbol" w:cstheme="minorBid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7">
    <w:nsid w:val="75242B02"/>
    <w:multiLevelType w:val="hybridMultilevel"/>
    <w:tmpl w:val="673A8358"/>
    <w:lvl w:ilvl="0" w:tplc="1884E308">
      <w:start w:val="3"/>
      <w:numFmt w:val="bullet"/>
      <w:lvlText w:val="-"/>
      <w:lvlJc w:val="left"/>
      <w:pPr>
        <w:ind w:left="1065" w:hanging="360"/>
      </w:pPr>
      <w:rPr>
        <w:rFonts w:ascii="Times New Roman" w:eastAsia="Times New Roman" w:hAnsi="Times New Roman" w:cs="Times New Roman"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8">
    <w:nsid w:val="7DDB1D16"/>
    <w:multiLevelType w:val="hybridMultilevel"/>
    <w:tmpl w:val="2E46A358"/>
    <w:lvl w:ilvl="0" w:tplc="040C000B">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8"/>
  </w:num>
  <w:num w:numId="3">
    <w:abstractNumId w:val="4"/>
  </w:num>
  <w:num w:numId="4">
    <w:abstractNumId w:val="6"/>
  </w:num>
  <w:num w:numId="5">
    <w:abstractNumId w:val="5"/>
  </w:num>
  <w:num w:numId="6">
    <w:abstractNumId w:val="7"/>
  </w:num>
  <w:num w:numId="7">
    <w:abstractNumId w:val="3"/>
  </w:num>
  <w:num w:numId="8">
    <w:abstractNumId w:val="0"/>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drawingGridHorizontalSpacing w:val="110"/>
  <w:displayHorizontalDrawingGridEvery w:val="2"/>
  <w:characterSpacingControl w:val="doNotCompress"/>
  <w:hdrShapeDefaults>
    <o:shapedefaults v:ext="edit" spidmax="5122">
      <o:colormenu v:ext="edit" fillcolor="none" strokecolor="none"/>
    </o:shapedefaults>
    <o:shapelayout v:ext="edit">
      <o:idmap v:ext="edit" data="5"/>
      <o:rules v:ext="edit">
        <o:r id="V:Rule2" type="connector" idref="#_x0000_s5121"/>
      </o:rules>
    </o:shapelayout>
  </w:hdrShapeDefaults>
  <w:footnotePr>
    <w:footnote w:id="0"/>
    <w:footnote w:id="1"/>
  </w:footnotePr>
  <w:endnotePr>
    <w:endnote w:id="0"/>
    <w:endnote w:id="1"/>
  </w:endnotePr>
  <w:compat/>
  <w:rsids>
    <w:rsidRoot w:val="00665B86"/>
    <w:rsid w:val="000662A3"/>
    <w:rsid w:val="000702D8"/>
    <w:rsid w:val="00076D69"/>
    <w:rsid w:val="000951B4"/>
    <w:rsid w:val="00114C8B"/>
    <w:rsid w:val="00115FCC"/>
    <w:rsid w:val="001575D6"/>
    <w:rsid w:val="001712E6"/>
    <w:rsid w:val="00181F5C"/>
    <w:rsid w:val="001B354C"/>
    <w:rsid w:val="001D5F7F"/>
    <w:rsid w:val="001E2758"/>
    <w:rsid w:val="00227912"/>
    <w:rsid w:val="00253D00"/>
    <w:rsid w:val="00266B00"/>
    <w:rsid w:val="002908A8"/>
    <w:rsid w:val="002934BB"/>
    <w:rsid w:val="00301EEA"/>
    <w:rsid w:val="00365EA3"/>
    <w:rsid w:val="00372045"/>
    <w:rsid w:val="003A517E"/>
    <w:rsid w:val="003D799B"/>
    <w:rsid w:val="003E17B6"/>
    <w:rsid w:val="003F2EE3"/>
    <w:rsid w:val="003F6678"/>
    <w:rsid w:val="00403243"/>
    <w:rsid w:val="0040651F"/>
    <w:rsid w:val="00436FB3"/>
    <w:rsid w:val="00497E48"/>
    <w:rsid w:val="004D4237"/>
    <w:rsid w:val="00505221"/>
    <w:rsid w:val="005137B8"/>
    <w:rsid w:val="00540E95"/>
    <w:rsid w:val="005417D5"/>
    <w:rsid w:val="005840C6"/>
    <w:rsid w:val="00586D47"/>
    <w:rsid w:val="005A003B"/>
    <w:rsid w:val="005A2192"/>
    <w:rsid w:val="005A5682"/>
    <w:rsid w:val="005F5503"/>
    <w:rsid w:val="00647905"/>
    <w:rsid w:val="00665B86"/>
    <w:rsid w:val="00681964"/>
    <w:rsid w:val="006D2890"/>
    <w:rsid w:val="006F3176"/>
    <w:rsid w:val="00711912"/>
    <w:rsid w:val="007140DB"/>
    <w:rsid w:val="00752CC2"/>
    <w:rsid w:val="00764724"/>
    <w:rsid w:val="00774A2D"/>
    <w:rsid w:val="00774DE9"/>
    <w:rsid w:val="00777D13"/>
    <w:rsid w:val="00780D6E"/>
    <w:rsid w:val="00791075"/>
    <w:rsid w:val="00794793"/>
    <w:rsid w:val="007E5AAA"/>
    <w:rsid w:val="007F20DD"/>
    <w:rsid w:val="00810F53"/>
    <w:rsid w:val="00813548"/>
    <w:rsid w:val="008334A8"/>
    <w:rsid w:val="00837F24"/>
    <w:rsid w:val="008403BC"/>
    <w:rsid w:val="0084134C"/>
    <w:rsid w:val="00852D0F"/>
    <w:rsid w:val="008A7A81"/>
    <w:rsid w:val="008F284A"/>
    <w:rsid w:val="008F3609"/>
    <w:rsid w:val="008F6F7D"/>
    <w:rsid w:val="00954D83"/>
    <w:rsid w:val="009857CF"/>
    <w:rsid w:val="00991FA9"/>
    <w:rsid w:val="009A5CA1"/>
    <w:rsid w:val="009E564A"/>
    <w:rsid w:val="009E79E9"/>
    <w:rsid w:val="00A21D90"/>
    <w:rsid w:val="00A7203D"/>
    <w:rsid w:val="00A73E72"/>
    <w:rsid w:val="00A81412"/>
    <w:rsid w:val="00A84838"/>
    <w:rsid w:val="00AC0C01"/>
    <w:rsid w:val="00AC5E76"/>
    <w:rsid w:val="00AE35A1"/>
    <w:rsid w:val="00B33842"/>
    <w:rsid w:val="00B44FD9"/>
    <w:rsid w:val="00B46564"/>
    <w:rsid w:val="00B76633"/>
    <w:rsid w:val="00B76B8C"/>
    <w:rsid w:val="00B87498"/>
    <w:rsid w:val="00B90474"/>
    <w:rsid w:val="00BA1F1A"/>
    <w:rsid w:val="00BC38C5"/>
    <w:rsid w:val="00BF1998"/>
    <w:rsid w:val="00C00757"/>
    <w:rsid w:val="00C24552"/>
    <w:rsid w:val="00C32F9E"/>
    <w:rsid w:val="00C332F1"/>
    <w:rsid w:val="00C40EBC"/>
    <w:rsid w:val="00C705A6"/>
    <w:rsid w:val="00C92AAA"/>
    <w:rsid w:val="00C97F89"/>
    <w:rsid w:val="00CA0AB2"/>
    <w:rsid w:val="00CF418F"/>
    <w:rsid w:val="00CF5A5F"/>
    <w:rsid w:val="00D123E9"/>
    <w:rsid w:val="00D62DAB"/>
    <w:rsid w:val="00DC7B17"/>
    <w:rsid w:val="00DE5749"/>
    <w:rsid w:val="00DF5727"/>
    <w:rsid w:val="00E1168F"/>
    <w:rsid w:val="00E223FE"/>
    <w:rsid w:val="00E5796E"/>
    <w:rsid w:val="00EA65AF"/>
    <w:rsid w:val="00F17B6E"/>
    <w:rsid w:val="00F5026B"/>
    <w:rsid w:val="00FA5E30"/>
    <w:rsid w:val="00FA7A59"/>
    <w:rsid w:val="00FB6CDA"/>
    <w:rsid w:val="00FD03D1"/>
    <w:rsid w:val="00FE6D61"/>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strokecolor="none"/>
    </o:shapedefaults>
    <o:shapelayout v:ext="edit">
      <o:idmap v:ext="edit" data="1"/>
      <o:rules v:ext="edit">
        <o:r id="V:Rule2" type="connector" idref="#_x0000_s1035"/>
      </o:rules>
      <o:regrouptable v:ext="edit">
        <o:entry new="1" old="0"/>
        <o:entry new="2" old="1"/>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564A"/>
  </w:style>
  <w:style w:type="paragraph" w:styleId="Titre1">
    <w:name w:val="heading 1"/>
    <w:basedOn w:val="Normal"/>
    <w:next w:val="Normal"/>
    <w:link w:val="Titre1Car"/>
    <w:qFormat/>
    <w:rsid w:val="00E1168F"/>
    <w:pPr>
      <w:keepNext/>
      <w:spacing w:after="0" w:line="360" w:lineRule="auto"/>
      <w:jc w:val="both"/>
      <w:outlineLvl w:val="0"/>
    </w:pPr>
    <w:rPr>
      <w:rFonts w:ascii="Times New Roman" w:eastAsia="Times New Roman" w:hAnsi="Times New Roman" w:cs="Times New Roman"/>
      <w:b/>
      <w:bCs/>
      <w:sz w:val="24"/>
      <w:szCs w:val="24"/>
      <w:lang w:eastAsia="fr-FR"/>
    </w:rPr>
  </w:style>
  <w:style w:type="paragraph" w:styleId="Titre2">
    <w:name w:val="heading 2"/>
    <w:basedOn w:val="Normal"/>
    <w:next w:val="Normal"/>
    <w:link w:val="Titre2Car"/>
    <w:uiPriority w:val="9"/>
    <w:semiHidden/>
    <w:unhideWhenUsed/>
    <w:qFormat/>
    <w:rsid w:val="00774A2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780D6E"/>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92AAA"/>
    <w:pPr>
      <w:ind w:left="720"/>
    </w:pPr>
    <w:rPr>
      <w:rFonts w:ascii="Calibri" w:eastAsia="Calibri" w:hAnsi="Calibri" w:cs="Arial"/>
    </w:rPr>
  </w:style>
  <w:style w:type="character" w:customStyle="1" w:styleId="Titre1Car">
    <w:name w:val="Titre 1 Car"/>
    <w:basedOn w:val="Policepardfaut"/>
    <w:link w:val="Titre1"/>
    <w:rsid w:val="00E1168F"/>
    <w:rPr>
      <w:rFonts w:ascii="Times New Roman" w:eastAsia="Times New Roman" w:hAnsi="Times New Roman" w:cs="Times New Roman"/>
      <w:b/>
      <w:bCs/>
      <w:sz w:val="24"/>
      <w:szCs w:val="24"/>
      <w:lang w:eastAsia="fr-FR"/>
    </w:rPr>
  </w:style>
  <w:style w:type="character" w:customStyle="1" w:styleId="Titre2Car">
    <w:name w:val="Titre 2 Car"/>
    <w:basedOn w:val="Policepardfaut"/>
    <w:link w:val="Titre2"/>
    <w:uiPriority w:val="9"/>
    <w:semiHidden/>
    <w:rsid w:val="00774A2D"/>
    <w:rPr>
      <w:rFonts w:asciiTheme="majorHAnsi" w:eastAsiaTheme="majorEastAsia" w:hAnsiTheme="majorHAnsi" w:cstheme="majorBidi"/>
      <w:b/>
      <w:bCs/>
      <w:color w:val="4F81BD" w:themeColor="accent1"/>
      <w:sz w:val="26"/>
      <w:szCs w:val="26"/>
    </w:rPr>
  </w:style>
  <w:style w:type="paragraph" w:styleId="Textebrut">
    <w:name w:val="Plain Text"/>
    <w:basedOn w:val="Normal"/>
    <w:link w:val="TextebrutCar"/>
    <w:rsid w:val="00301EEA"/>
    <w:pPr>
      <w:spacing w:after="0" w:line="240" w:lineRule="auto"/>
    </w:pPr>
    <w:rPr>
      <w:rFonts w:ascii="Courier New" w:eastAsia="Times New Roman" w:hAnsi="Courier New" w:cs="Courier New"/>
      <w:sz w:val="20"/>
      <w:szCs w:val="20"/>
      <w:lang w:eastAsia="fr-FR"/>
    </w:rPr>
  </w:style>
  <w:style w:type="character" w:customStyle="1" w:styleId="TextebrutCar">
    <w:name w:val="Texte brut Car"/>
    <w:basedOn w:val="Policepardfaut"/>
    <w:link w:val="Textebrut"/>
    <w:rsid w:val="00301EEA"/>
    <w:rPr>
      <w:rFonts w:ascii="Courier New" w:eastAsia="Times New Roman" w:hAnsi="Courier New" w:cs="Courier New"/>
      <w:sz w:val="20"/>
      <w:szCs w:val="20"/>
      <w:lang w:eastAsia="fr-FR"/>
    </w:rPr>
  </w:style>
  <w:style w:type="paragraph" w:styleId="Textedebulles">
    <w:name w:val="Balloon Text"/>
    <w:basedOn w:val="Normal"/>
    <w:link w:val="TextedebullesCar"/>
    <w:uiPriority w:val="99"/>
    <w:semiHidden/>
    <w:unhideWhenUsed/>
    <w:rsid w:val="000662A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662A3"/>
    <w:rPr>
      <w:rFonts w:ascii="Tahoma" w:hAnsi="Tahoma" w:cs="Tahoma"/>
      <w:sz w:val="16"/>
      <w:szCs w:val="16"/>
    </w:rPr>
  </w:style>
  <w:style w:type="paragraph" w:styleId="En-tte">
    <w:name w:val="header"/>
    <w:basedOn w:val="Normal"/>
    <w:link w:val="En-tteCar"/>
    <w:uiPriority w:val="99"/>
    <w:semiHidden/>
    <w:unhideWhenUsed/>
    <w:rsid w:val="009E79E9"/>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9E79E9"/>
  </w:style>
  <w:style w:type="paragraph" w:styleId="Pieddepage">
    <w:name w:val="footer"/>
    <w:basedOn w:val="Normal"/>
    <w:link w:val="PieddepageCar"/>
    <w:uiPriority w:val="99"/>
    <w:unhideWhenUsed/>
    <w:rsid w:val="009E79E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E79E9"/>
  </w:style>
  <w:style w:type="character" w:customStyle="1" w:styleId="Titre3Car">
    <w:name w:val="Titre 3 Car"/>
    <w:basedOn w:val="Policepardfaut"/>
    <w:link w:val="Titre3"/>
    <w:uiPriority w:val="9"/>
    <w:semiHidden/>
    <w:rsid w:val="00780D6E"/>
    <w:rPr>
      <w:rFonts w:asciiTheme="majorHAnsi" w:eastAsiaTheme="majorEastAsia" w:hAnsiTheme="majorHAnsi" w:cstheme="majorBidi"/>
      <w:b/>
      <w:bCs/>
      <w:color w:val="4F81BD" w:themeColor="accent1"/>
    </w:rPr>
  </w:style>
  <w:style w:type="paragraph" w:styleId="En-ttedetabledesmatires">
    <w:name w:val="TOC Heading"/>
    <w:basedOn w:val="Titre1"/>
    <w:next w:val="Normal"/>
    <w:uiPriority w:val="39"/>
    <w:unhideWhenUsed/>
    <w:qFormat/>
    <w:rsid w:val="00780D6E"/>
    <w:pPr>
      <w:keepLines/>
      <w:spacing w:before="480" w:line="276" w:lineRule="auto"/>
      <w:jc w:val="left"/>
      <w:outlineLvl w:val="9"/>
    </w:pPr>
    <w:rPr>
      <w:rFonts w:asciiTheme="majorHAnsi" w:eastAsiaTheme="majorEastAsia" w:hAnsiTheme="majorHAnsi" w:cstheme="majorBidi"/>
      <w:color w:val="365F91" w:themeColor="accent1" w:themeShade="BF"/>
      <w:sz w:val="28"/>
      <w:szCs w:val="28"/>
      <w:lang w:eastAsia="en-US"/>
    </w:rPr>
  </w:style>
  <w:style w:type="paragraph" w:styleId="TM1">
    <w:name w:val="toc 1"/>
    <w:basedOn w:val="Normal"/>
    <w:next w:val="Normal"/>
    <w:autoRedefine/>
    <w:uiPriority w:val="39"/>
    <w:unhideWhenUsed/>
    <w:rsid w:val="00780D6E"/>
    <w:pPr>
      <w:spacing w:after="100"/>
    </w:pPr>
  </w:style>
  <w:style w:type="paragraph" w:styleId="TM2">
    <w:name w:val="toc 2"/>
    <w:basedOn w:val="Normal"/>
    <w:next w:val="Normal"/>
    <w:autoRedefine/>
    <w:uiPriority w:val="39"/>
    <w:unhideWhenUsed/>
    <w:rsid w:val="00780D6E"/>
    <w:pPr>
      <w:spacing w:after="100"/>
      <w:ind w:left="220"/>
    </w:pPr>
  </w:style>
  <w:style w:type="paragraph" w:styleId="TM3">
    <w:name w:val="toc 3"/>
    <w:basedOn w:val="Normal"/>
    <w:next w:val="Normal"/>
    <w:autoRedefine/>
    <w:uiPriority w:val="39"/>
    <w:unhideWhenUsed/>
    <w:rsid w:val="00780D6E"/>
    <w:pPr>
      <w:spacing w:after="100"/>
      <w:ind w:left="440"/>
    </w:pPr>
  </w:style>
  <w:style w:type="character" w:styleId="Lienhypertexte">
    <w:name w:val="Hyperlink"/>
    <w:basedOn w:val="Policepardfaut"/>
    <w:uiPriority w:val="99"/>
    <w:unhideWhenUsed/>
    <w:rsid w:val="00780D6E"/>
    <w:rPr>
      <w:color w:val="0000FF" w:themeColor="hyperlink"/>
      <w:u w:val="single"/>
    </w:rPr>
  </w:style>
  <w:style w:type="paragraph" w:styleId="Sansinterligne">
    <w:name w:val="No Spacing"/>
    <w:link w:val="SansinterligneCar"/>
    <w:uiPriority w:val="1"/>
    <w:qFormat/>
    <w:rsid w:val="007E5AAA"/>
    <w:pPr>
      <w:spacing w:after="0" w:line="240" w:lineRule="auto"/>
    </w:pPr>
    <w:rPr>
      <w:rFonts w:eastAsiaTheme="minorEastAsia"/>
    </w:rPr>
  </w:style>
  <w:style w:type="character" w:customStyle="1" w:styleId="SansinterligneCar">
    <w:name w:val="Sans interligne Car"/>
    <w:basedOn w:val="Policepardfaut"/>
    <w:link w:val="Sansinterligne"/>
    <w:uiPriority w:val="1"/>
    <w:rsid w:val="007E5AAA"/>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F8884D-64B7-4EC6-92DD-B2BA5EC1F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2</Pages>
  <Words>424</Words>
  <Characters>2337</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geom</Company>
  <LinksUpToDate>false</LinksUpToDate>
  <CharactersWithSpaces>2756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aissa</dc:creator>
  <cp:keywords/>
  <dc:description/>
  <cp:lastModifiedBy>aissa</cp:lastModifiedBy>
  <cp:revision>94</cp:revision>
  <dcterms:created xsi:type="dcterms:W3CDTF">2012-04-02T19:13:00Z</dcterms:created>
  <dcterms:modified xsi:type="dcterms:W3CDTF">2012-07-08T09:41:00Z</dcterms:modified>
</cp:coreProperties>
</file>