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24A8" w:rsidRPr="00D335D7" w:rsidRDefault="00135168" w:rsidP="00D335D7">
      <w:pPr>
        <w:pStyle w:val="Style4"/>
        <w:widowControl/>
        <w:spacing w:line="360" w:lineRule="auto"/>
        <w:rPr>
          <w:lang w:val="fr-FR"/>
        </w:rPr>
      </w:pPr>
      <w:r w:rsidRPr="00D335D7">
        <w:rPr>
          <w:lang w:val="fr-FR"/>
        </w:rPr>
        <w:t xml:space="preserve">                                              </w:t>
      </w:r>
    </w:p>
    <w:p w:rsidR="00C81238" w:rsidRDefault="00C81238" w:rsidP="00D335D7">
      <w:pPr>
        <w:pStyle w:val="Style4"/>
        <w:widowControl/>
        <w:spacing w:before="158" w:line="360" w:lineRule="auto"/>
        <w:ind w:firstLine="0"/>
        <w:rPr>
          <w:rStyle w:val="FontStyle11"/>
          <w:lang w:val="fr-FR" w:eastAsia="fr-FR"/>
        </w:rPr>
      </w:pPr>
    </w:p>
    <w:p w:rsidR="00874DF3" w:rsidRDefault="00874DF3" w:rsidP="006A4723">
      <w:pPr>
        <w:pStyle w:val="Style4"/>
        <w:widowControl/>
        <w:spacing w:before="158" w:line="360" w:lineRule="auto"/>
        <w:ind w:firstLine="0"/>
        <w:rPr>
          <w:rStyle w:val="FontStyle11"/>
          <w:sz w:val="22"/>
          <w:szCs w:val="22"/>
          <w:lang w:val="fr-FR" w:eastAsia="fr-FR"/>
        </w:rPr>
      </w:pPr>
    </w:p>
    <w:p w:rsidR="001A0C98" w:rsidRDefault="001A0C98" w:rsidP="006A4723">
      <w:pPr>
        <w:pStyle w:val="Style4"/>
        <w:widowControl/>
        <w:spacing w:before="158" w:line="360" w:lineRule="auto"/>
        <w:ind w:firstLine="0"/>
        <w:rPr>
          <w:rStyle w:val="FontStyle11"/>
          <w:sz w:val="22"/>
          <w:szCs w:val="22"/>
          <w:lang w:val="fr-FR" w:eastAsia="fr-FR"/>
        </w:rPr>
      </w:pPr>
    </w:p>
    <w:p w:rsidR="005424A8" w:rsidRPr="006A4723" w:rsidRDefault="001016F4" w:rsidP="006A4723">
      <w:pPr>
        <w:pStyle w:val="Style4"/>
        <w:widowControl/>
        <w:spacing w:before="158" w:line="360" w:lineRule="auto"/>
        <w:ind w:firstLine="0"/>
        <w:rPr>
          <w:rStyle w:val="FontStyle11"/>
          <w:sz w:val="22"/>
          <w:szCs w:val="22"/>
          <w:lang w:val="fr-FR" w:eastAsia="fr-FR"/>
        </w:rPr>
      </w:pPr>
      <w:r w:rsidRPr="006A4723">
        <w:rPr>
          <w:rStyle w:val="FontStyle11"/>
          <w:sz w:val="22"/>
          <w:szCs w:val="22"/>
          <w:lang w:val="fr-FR" w:eastAsia="fr-FR"/>
        </w:rPr>
        <w:t>Dans le cadre de ce travail, nous avons synthétisé le polymethacrylate d'ethyle (PEMA), les copolymères du poly(methacrylate de butyle-co-vinyle-4-pyridine) contenant 10%, 19% et 26% en moles de 4-vinylpyridine, (BM4VP-10), (BM4VP-19), (BM4VP-26) et les copolymères du poly(styrène-co-acrylate du 2-hydroxyethyle) contenant 3%, 9% et 12% en moles d'acrylate du 2-hydroxyethyle, (SHEA-3), (SHEA-9) et (SHEA-12), par voie radicalaire. Leur caractérisation a été effectuée par spectroscopie UV,viscosimétrie et analyse élémentaire.</w:t>
      </w:r>
    </w:p>
    <w:p w:rsidR="00874DF3" w:rsidRDefault="001016F4" w:rsidP="00874DF3">
      <w:pPr>
        <w:pStyle w:val="Style2"/>
        <w:widowControl/>
        <w:tabs>
          <w:tab w:val="left" w:pos="4416"/>
        </w:tabs>
        <w:spacing w:before="10" w:line="360" w:lineRule="auto"/>
        <w:rPr>
          <w:rStyle w:val="FontStyle11"/>
          <w:sz w:val="22"/>
          <w:szCs w:val="22"/>
          <w:lang w:val="fr-FR" w:eastAsia="fr-FR"/>
        </w:rPr>
      </w:pPr>
      <w:r w:rsidRPr="006A4723">
        <w:rPr>
          <w:rStyle w:val="FontStyle11"/>
          <w:sz w:val="22"/>
          <w:szCs w:val="22"/>
          <w:lang w:val="fr-FR" w:eastAsia="fr-FR"/>
        </w:rPr>
        <w:t>Avec comme objectifs l'élaboration de matériaux polymères à base de</w:t>
      </w:r>
      <w:r w:rsidR="00D335D7" w:rsidRPr="006A4723">
        <w:rPr>
          <w:rStyle w:val="FontStyle11"/>
          <w:sz w:val="22"/>
          <w:szCs w:val="22"/>
          <w:lang w:val="fr-FR" w:eastAsia="fr-FR"/>
        </w:rPr>
        <w:t xml:space="preserve"> </w:t>
      </w:r>
      <w:r w:rsidRPr="006A4723">
        <w:rPr>
          <w:rStyle w:val="FontStyle11"/>
          <w:sz w:val="22"/>
          <w:szCs w:val="22"/>
          <w:lang w:val="fr-FR" w:eastAsia="fr-FR"/>
        </w:rPr>
        <w:t>polystyrène connu pour sa rigidité, sa faible résistance aux intempéries et à la</w:t>
      </w:r>
      <w:r w:rsidR="00D335D7" w:rsidRPr="006A4723">
        <w:rPr>
          <w:rStyle w:val="FontStyle11"/>
          <w:sz w:val="22"/>
          <w:szCs w:val="22"/>
          <w:lang w:val="fr-FR" w:eastAsia="fr-FR"/>
        </w:rPr>
        <w:t xml:space="preserve"> </w:t>
      </w:r>
      <w:r w:rsidRPr="006A4723">
        <w:rPr>
          <w:rStyle w:val="FontStyle11"/>
          <w:sz w:val="22"/>
          <w:szCs w:val="22"/>
          <w:lang w:val="fr-FR" w:eastAsia="fr-FR"/>
        </w:rPr>
        <w:t>chaleur, possédant d'excellentes propriétés électriques, et de polyméthacrylates</w:t>
      </w:r>
      <w:r w:rsidR="00D335D7" w:rsidRPr="006A4723">
        <w:rPr>
          <w:rStyle w:val="FontStyle11"/>
          <w:sz w:val="22"/>
          <w:szCs w:val="22"/>
          <w:lang w:val="fr-FR" w:eastAsia="fr-FR"/>
        </w:rPr>
        <w:t xml:space="preserve"> </w:t>
      </w:r>
      <w:r w:rsidRPr="006A4723">
        <w:rPr>
          <w:rStyle w:val="FontStyle11"/>
          <w:sz w:val="22"/>
          <w:szCs w:val="22"/>
          <w:lang w:val="fr-FR" w:eastAsia="fr-FR"/>
        </w:rPr>
        <w:t>caractérisés par leur transparence, souplesse, bonne résistance aux intempéries</w:t>
      </w:r>
      <w:r w:rsidR="00D335D7" w:rsidRPr="006A4723">
        <w:rPr>
          <w:rStyle w:val="FontStyle11"/>
          <w:sz w:val="22"/>
          <w:szCs w:val="22"/>
          <w:lang w:val="fr-FR" w:eastAsia="fr-FR"/>
        </w:rPr>
        <w:t xml:space="preserve"> </w:t>
      </w:r>
      <w:r w:rsidRPr="006A4723">
        <w:rPr>
          <w:rStyle w:val="FontStyle11"/>
          <w:sz w:val="22"/>
          <w:szCs w:val="22"/>
          <w:lang w:val="fr-FR" w:eastAsia="fr-FR"/>
        </w:rPr>
        <w:t>et aux agents chimiques, nous nous sommes intéressés dans une première étape</w:t>
      </w:r>
      <w:r w:rsidR="00C81238" w:rsidRPr="006A4723">
        <w:rPr>
          <w:rStyle w:val="FontStyle11"/>
          <w:sz w:val="22"/>
          <w:szCs w:val="22"/>
          <w:lang w:val="fr-FR" w:eastAsia="fr-FR"/>
        </w:rPr>
        <w:t xml:space="preserve">  </w:t>
      </w:r>
      <w:r w:rsidRPr="006A4723">
        <w:rPr>
          <w:rStyle w:val="FontStyle11"/>
          <w:sz w:val="22"/>
          <w:szCs w:val="22"/>
          <w:lang w:val="fr-FR" w:eastAsia="fr-FR"/>
        </w:rPr>
        <w:t>à l'étude de la miscibilité des mélan</w:t>
      </w:r>
      <w:r w:rsidR="00D335D7" w:rsidRPr="006A4723">
        <w:rPr>
          <w:rStyle w:val="FontStyle11"/>
          <w:sz w:val="22"/>
          <w:szCs w:val="22"/>
          <w:lang w:val="fr-FR" w:eastAsia="fr-FR"/>
        </w:rPr>
        <w:t>ges binaires:SHEA-3/PEMA, SHEA</w:t>
      </w:r>
      <w:r w:rsidR="00250B10" w:rsidRPr="006A4723">
        <w:rPr>
          <w:rStyle w:val="FontStyle11"/>
          <w:sz w:val="22"/>
          <w:szCs w:val="22"/>
          <w:lang w:val="fr-FR" w:eastAsia="fr-FR"/>
        </w:rPr>
        <w:t xml:space="preserve"> </w:t>
      </w:r>
      <w:r w:rsidRPr="006A4723">
        <w:rPr>
          <w:rStyle w:val="FontStyle11"/>
          <w:sz w:val="22"/>
          <w:szCs w:val="22"/>
          <w:lang w:val="fr-FR" w:eastAsia="fr-FR"/>
        </w:rPr>
        <w:t>9/PEMA,SHEA-3/BM4VP-10,SHEA-9/BM4VP-10,SHEA-9/BM4VP-19,SHEA-12/BM4VP-26,PEMA/BM4VP-10</w:t>
      </w:r>
    </w:p>
    <w:p w:rsidR="00874DF3" w:rsidRDefault="00E559B2" w:rsidP="00874DF3">
      <w:pPr>
        <w:pStyle w:val="Style2"/>
        <w:widowControl/>
        <w:tabs>
          <w:tab w:val="left" w:pos="4416"/>
        </w:tabs>
        <w:spacing w:before="10" w:line="360" w:lineRule="auto"/>
        <w:rPr>
          <w:rStyle w:val="FontStyle11"/>
          <w:sz w:val="22"/>
          <w:szCs w:val="22"/>
          <w:lang w:val="fr-FR" w:eastAsia="fr-FR"/>
        </w:rPr>
      </w:pPr>
      <w:r>
        <w:rPr>
          <w:rStyle w:val="FontStyle11"/>
          <w:sz w:val="22"/>
          <w:szCs w:val="22"/>
          <w:lang w:val="fr-FR" w:eastAsia="fr-FR"/>
        </w:rPr>
        <w:t>e</w:t>
      </w:r>
      <w:r w:rsidR="00135168" w:rsidRPr="006A4723">
        <w:rPr>
          <w:rStyle w:val="FontStyle11"/>
          <w:sz w:val="22"/>
          <w:szCs w:val="22"/>
          <w:lang w:val="fr-FR" w:eastAsia="fr-FR"/>
        </w:rPr>
        <w:t>t</w:t>
      </w:r>
      <w:r w:rsidR="00874DF3">
        <w:rPr>
          <w:rStyle w:val="FontStyle11"/>
          <w:sz w:val="22"/>
          <w:szCs w:val="22"/>
          <w:lang w:val="fr-FR" w:eastAsia="fr-FR"/>
        </w:rPr>
        <w:t xml:space="preserve"> </w:t>
      </w:r>
      <w:r w:rsidR="001016F4" w:rsidRPr="006A4723">
        <w:rPr>
          <w:rStyle w:val="FontStyle11"/>
          <w:sz w:val="22"/>
          <w:szCs w:val="22"/>
          <w:lang w:val="fr-FR" w:eastAsia="fr-FR"/>
        </w:rPr>
        <w:t>PEMA/BM4VP-</w:t>
      </w:r>
      <w:r w:rsidR="00D335D7" w:rsidRPr="006A4723">
        <w:rPr>
          <w:rStyle w:val="FontStyle11"/>
          <w:sz w:val="22"/>
          <w:szCs w:val="22"/>
          <w:lang w:val="fr-FR" w:eastAsia="fr-FR"/>
        </w:rPr>
        <w:t xml:space="preserve">19 </w:t>
      </w:r>
    </w:p>
    <w:p w:rsidR="00250B10" w:rsidRPr="006A4723" w:rsidRDefault="001016F4" w:rsidP="00874DF3">
      <w:pPr>
        <w:pStyle w:val="Style2"/>
        <w:widowControl/>
        <w:tabs>
          <w:tab w:val="left" w:pos="4416"/>
        </w:tabs>
        <w:spacing w:before="10" w:line="360" w:lineRule="auto"/>
        <w:rPr>
          <w:rStyle w:val="FontStyle11"/>
          <w:sz w:val="22"/>
          <w:szCs w:val="22"/>
          <w:lang w:val="fr-FR" w:eastAsia="fr-FR"/>
        </w:rPr>
      </w:pPr>
      <w:r w:rsidRPr="006A4723">
        <w:rPr>
          <w:rStyle w:val="FontStyle11"/>
          <w:sz w:val="22"/>
          <w:szCs w:val="22"/>
          <w:lang w:val="fr-FR" w:eastAsia="fr-FR"/>
        </w:rPr>
        <w:t>Dans une seconde étape, nous nous sommes proposés d'étudier la miscibilité des</w:t>
      </w:r>
      <w:r w:rsidR="00D335D7" w:rsidRPr="006A4723">
        <w:rPr>
          <w:rStyle w:val="FontStyle11"/>
          <w:sz w:val="22"/>
          <w:szCs w:val="22"/>
          <w:lang w:val="fr-FR" w:eastAsia="fr-FR"/>
        </w:rPr>
        <w:t xml:space="preserve"> </w:t>
      </w:r>
      <w:r w:rsidRPr="006A4723">
        <w:rPr>
          <w:rStyle w:val="FontStyle11"/>
          <w:sz w:val="22"/>
          <w:szCs w:val="22"/>
          <w:lang w:val="fr-FR" w:eastAsia="fr-FR"/>
        </w:rPr>
        <w:t>mélanges</w:t>
      </w:r>
      <w:r w:rsidR="00874DF3">
        <w:rPr>
          <w:rStyle w:val="FontStyle11"/>
          <w:sz w:val="22"/>
          <w:szCs w:val="22"/>
          <w:lang w:val="fr-FR" w:eastAsia="fr-FR"/>
        </w:rPr>
        <w:t xml:space="preserve"> </w:t>
      </w:r>
      <w:r w:rsidR="00135168" w:rsidRPr="006A4723">
        <w:rPr>
          <w:rStyle w:val="FontStyle11"/>
          <w:sz w:val="22"/>
          <w:szCs w:val="22"/>
          <w:lang w:val="fr-FR" w:eastAsia="fr-FR"/>
        </w:rPr>
        <w:t xml:space="preserve">                                                                                                                                                                                                                                                                                                                                                                                                                                                                                                                                                                                                                                           </w:t>
      </w:r>
    </w:p>
    <w:p w:rsidR="005424A8" w:rsidRPr="006A4723" w:rsidRDefault="001016F4" w:rsidP="006A4723">
      <w:pPr>
        <w:pStyle w:val="Style2"/>
        <w:widowControl/>
        <w:tabs>
          <w:tab w:val="left" w:pos="4416"/>
        </w:tabs>
        <w:spacing w:before="10" w:line="360" w:lineRule="auto"/>
        <w:rPr>
          <w:rStyle w:val="FontStyle11"/>
          <w:sz w:val="22"/>
          <w:szCs w:val="22"/>
          <w:lang w:val="fr-FR" w:eastAsia="fr-FR"/>
        </w:rPr>
      </w:pPr>
      <w:r w:rsidRPr="006A4723">
        <w:rPr>
          <w:rStyle w:val="FontStyle11"/>
          <w:sz w:val="22"/>
          <w:szCs w:val="22"/>
          <w:lang w:val="fr-FR" w:eastAsia="fr-FR"/>
        </w:rPr>
        <w:t>ternaires:poly(styrène-co-acrylate</w:t>
      </w:r>
      <w:r w:rsidR="00D335D7" w:rsidRPr="006A4723">
        <w:rPr>
          <w:rStyle w:val="FontStyle11"/>
          <w:sz w:val="22"/>
          <w:szCs w:val="22"/>
          <w:lang w:val="fr-FR" w:eastAsia="fr-FR"/>
        </w:rPr>
        <w:t xml:space="preserve"> </w:t>
      </w:r>
      <w:r w:rsidRPr="006A4723">
        <w:rPr>
          <w:rStyle w:val="FontStyle11"/>
          <w:sz w:val="22"/>
          <w:szCs w:val="22"/>
          <w:lang w:val="fr-FR" w:eastAsia="fr-FR"/>
        </w:rPr>
        <w:t>du 2-hydroxyethyle)</w:t>
      </w:r>
      <w:r w:rsidR="00D335D7" w:rsidRPr="006A4723">
        <w:rPr>
          <w:rStyle w:val="FontStyle11"/>
          <w:sz w:val="22"/>
          <w:szCs w:val="22"/>
          <w:lang w:val="fr-FR" w:eastAsia="fr-FR"/>
        </w:rPr>
        <w:t xml:space="preserve"> </w:t>
      </w:r>
      <w:r w:rsidRPr="006A4723">
        <w:rPr>
          <w:rStyle w:val="FontStyle11"/>
          <w:sz w:val="22"/>
          <w:szCs w:val="22"/>
          <w:lang w:val="fr-FR" w:eastAsia="fr-FR"/>
        </w:rPr>
        <w:t>(SHEA)/poly(methacrylate</w:t>
      </w:r>
      <w:r w:rsidR="00D335D7" w:rsidRPr="006A4723">
        <w:rPr>
          <w:rStyle w:val="FontStyle11"/>
          <w:sz w:val="22"/>
          <w:szCs w:val="22"/>
          <w:lang w:val="fr-FR" w:eastAsia="fr-FR"/>
        </w:rPr>
        <w:t xml:space="preserve"> </w:t>
      </w:r>
      <w:r w:rsidRPr="006A4723">
        <w:rPr>
          <w:rStyle w:val="FontStyle11"/>
          <w:sz w:val="22"/>
          <w:szCs w:val="22"/>
          <w:lang w:val="fr-FR" w:eastAsia="fr-FR"/>
        </w:rPr>
        <w:t>de butyle-co-4-vinylpyridine)</w:t>
      </w:r>
      <w:r w:rsidR="00D335D7" w:rsidRPr="006A4723">
        <w:rPr>
          <w:rStyle w:val="FontStyle11"/>
          <w:sz w:val="22"/>
          <w:szCs w:val="22"/>
          <w:lang w:val="fr-FR" w:eastAsia="fr-FR"/>
        </w:rPr>
        <w:t xml:space="preserve"> </w:t>
      </w:r>
      <w:r w:rsidRPr="006A4723">
        <w:rPr>
          <w:rStyle w:val="FontStyle11"/>
          <w:sz w:val="22"/>
          <w:szCs w:val="22"/>
          <w:lang w:val="fr-FR" w:eastAsia="fr-FR"/>
        </w:rPr>
        <w:t>(BM4VP)/polymethacrylate d'ethyle (PEMA) [(SHEA-9/BM4VP-10/PEMA) et (SHEA-9/BM4VP-19/PEMA)], utilisant le SHEA-9 comme agent compatibilisant.</w:t>
      </w:r>
    </w:p>
    <w:p w:rsidR="00D53436" w:rsidRPr="006A4723" w:rsidRDefault="001016F4" w:rsidP="006A4723">
      <w:pPr>
        <w:tabs>
          <w:tab w:val="left" w:pos="1884"/>
        </w:tabs>
        <w:spacing w:line="360" w:lineRule="auto"/>
        <w:jc w:val="both"/>
        <w:rPr>
          <w:rStyle w:val="FontStyle14"/>
          <w:sz w:val="22"/>
          <w:szCs w:val="22"/>
          <w:lang w:val="fr-FR" w:eastAsia="fr-FR"/>
        </w:rPr>
      </w:pPr>
      <w:r w:rsidRPr="006A4723">
        <w:rPr>
          <w:rStyle w:val="FontStyle13"/>
          <w:sz w:val="22"/>
          <w:szCs w:val="22"/>
          <w:lang w:val="fr-FR" w:eastAsia="fr-FR"/>
        </w:rPr>
        <w:t>La miscibilité de tous les systèmes binaires et ternaires élaborés a été étudiée par analyse enthalpique différentielle (DSC) et par spectroscopie infrarouge à transformée de Fourier (FTIR). Les interactions susceptibles de se développer entre les constituants des mélanges, ont été étudiées qualitativement par l'apparition de nouveaux pics, l'observation des élargissements et déplacement des bandes de vibrations des groupements fonctionnels mis enjeu (hydroxyles, carbonylés, et pyridines) et quantitativement par le calcul des différentes fractions associées et libres,</w:t>
      </w:r>
    </w:p>
    <w:sectPr w:rsidR="00D53436" w:rsidRPr="006A4723" w:rsidSect="006A4723">
      <w:pgSz w:w="11905" w:h="16837"/>
      <w:pgMar w:top="1065" w:right="706" w:bottom="1440" w:left="851" w:header="720" w:footer="720" w:gutter="0"/>
      <w:cols w:space="60"/>
      <w:noEndnote/>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2C65" w:rsidRDefault="001C2C65">
      <w:r>
        <w:separator/>
      </w:r>
    </w:p>
  </w:endnote>
  <w:endnote w:type="continuationSeparator" w:id="1">
    <w:p w:rsidR="001C2C65" w:rsidRDefault="001C2C65">
      <w:r>
        <w:continuationSeparator/>
      </w:r>
    </w:p>
  </w:endnote>
</w:endnotes>
</file>

<file path=word/fontTable.xml><?xml version="1.0" encoding="utf-8"?>
<w:fonts xmlns:r="http://schemas.openxmlformats.org/officeDocument/2006/relationships" xmlns:w="http://schemas.openxmlformats.org/wordprocessingml/2006/main">
  <w:font w:name="Angsana New">
    <w:panose1 w:val="02020603050405020304"/>
    <w:charset w:val="00"/>
    <w:family w:val="roman"/>
    <w:pitch w:val="variable"/>
    <w:sig w:usb0="81000003" w:usb1="00000000" w:usb2="00000000" w:usb3="00000000" w:csb0="00010001"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2C65" w:rsidRDefault="001C2C65">
      <w:r>
        <w:separator/>
      </w:r>
    </w:p>
  </w:footnote>
  <w:footnote w:type="continuationSeparator" w:id="1">
    <w:p w:rsidR="001C2C65" w:rsidRDefault="001C2C6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embedSystemFonts/>
  <w:bordersDoNotSurroundHeader/>
  <w:bordersDoNotSurroundFooter/>
  <w:defaultTabStop w:val="720"/>
  <w:drawingGridHorizontalSpacing w:val="120"/>
  <w:drawingGridVerticalSpacing w:val="120"/>
  <w:displayHorizontalDrawingGridEvery w:val="0"/>
  <w:displayVerticalDrawingGridEvery w:val="3"/>
  <w:doNotShadeFormData/>
  <w:characterSpacingControl w:val="compressPunctuation"/>
  <w:doNotValidateAgainstSchema/>
  <w:doNotDemarcateInvalidXml/>
  <w:footnotePr>
    <w:footnote w:id="0"/>
    <w:footnote w:id="1"/>
  </w:footnotePr>
  <w:endnotePr>
    <w:endnote w:id="0"/>
    <w:endnote w:id="1"/>
  </w:endnotePr>
  <w:compat>
    <w:spaceForUL/>
    <w:balanceSingleByteDoubleByteWidth/>
    <w:doNotLeaveBackslashAlone/>
    <w:ulTrailSpace/>
    <w:adjustLineHeightInTable/>
    <w:useFELayout/>
  </w:compat>
  <w:rsids>
    <w:rsidRoot w:val="00A74A7E"/>
    <w:rsid w:val="000B41C5"/>
    <w:rsid w:val="001016F4"/>
    <w:rsid w:val="00135168"/>
    <w:rsid w:val="001A0C98"/>
    <w:rsid w:val="001C2C65"/>
    <w:rsid w:val="00250B10"/>
    <w:rsid w:val="005424A8"/>
    <w:rsid w:val="006A4723"/>
    <w:rsid w:val="00874DF3"/>
    <w:rsid w:val="00941121"/>
    <w:rsid w:val="00A74A7E"/>
    <w:rsid w:val="00BB751D"/>
    <w:rsid w:val="00BD7908"/>
    <w:rsid w:val="00C81238"/>
    <w:rsid w:val="00D335D7"/>
    <w:rsid w:val="00D53436"/>
    <w:rsid w:val="00E559B2"/>
    <w:rsid w:val="00FD21D4"/>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ngsana New"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nhideWhenUsed="0"/>
    <w:lsdException w:name="Subtitle" w:semiHidden="0" w:uiPriority="11" w:unhideWhenUsed="0" w:qFormat="1"/>
    <w:lsdException w:name="Hyperlink" w:unhideWhenUsed="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24A8"/>
    <w:pPr>
      <w:widowControl w:val="0"/>
      <w:autoSpaceDE w:val="0"/>
      <w:autoSpaceDN w:val="0"/>
      <w:adjustRightInd w:val="0"/>
      <w:spacing w:after="0" w:line="240" w:lineRule="auto"/>
    </w:pPr>
    <w:rPr>
      <w:rFonts w:hAnsi="Angsana New" w:cs="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1"/>
    <w:basedOn w:val="Normal"/>
    <w:uiPriority w:val="99"/>
    <w:rsid w:val="005424A8"/>
  </w:style>
  <w:style w:type="paragraph" w:customStyle="1" w:styleId="Style2">
    <w:name w:val="Style2"/>
    <w:basedOn w:val="Normal"/>
    <w:uiPriority w:val="99"/>
    <w:rsid w:val="005424A8"/>
    <w:pPr>
      <w:spacing w:line="398" w:lineRule="exact"/>
      <w:jc w:val="both"/>
    </w:pPr>
  </w:style>
  <w:style w:type="paragraph" w:customStyle="1" w:styleId="Style3">
    <w:name w:val="Style3"/>
    <w:basedOn w:val="Normal"/>
    <w:uiPriority w:val="99"/>
    <w:rsid w:val="005424A8"/>
    <w:pPr>
      <w:spacing w:line="409" w:lineRule="exact"/>
      <w:ind w:firstLine="710"/>
      <w:jc w:val="both"/>
    </w:pPr>
  </w:style>
  <w:style w:type="paragraph" w:customStyle="1" w:styleId="Style4">
    <w:name w:val="Style4"/>
    <w:basedOn w:val="Normal"/>
    <w:uiPriority w:val="99"/>
    <w:rsid w:val="005424A8"/>
    <w:pPr>
      <w:spacing w:line="409" w:lineRule="exact"/>
      <w:ind w:firstLine="264"/>
      <w:jc w:val="both"/>
    </w:pPr>
  </w:style>
  <w:style w:type="paragraph" w:customStyle="1" w:styleId="Style5">
    <w:name w:val="Style5"/>
    <w:basedOn w:val="Normal"/>
    <w:uiPriority w:val="99"/>
    <w:rsid w:val="005424A8"/>
    <w:pPr>
      <w:spacing w:line="400" w:lineRule="exact"/>
      <w:ind w:firstLine="696"/>
      <w:jc w:val="both"/>
    </w:pPr>
  </w:style>
  <w:style w:type="character" w:customStyle="1" w:styleId="FontStyle11">
    <w:name w:val="Font Style11"/>
    <w:basedOn w:val="Policepardfaut"/>
    <w:uiPriority w:val="99"/>
    <w:rsid w:val="005424A8"/>
    <w:rPr>
      <w:rFonts w:ascii="Times New Roman" w:hAnsi="Times New Roman" w:cs="Times New Roman"/>
      <w:sz w:val="24"/>
      <w:szCs w:val="24"/>
      <w:lang w:bidi="ar-SA"/>
    </w:rPr>
  </w:style>
  <w:style w:type="character" w:customStyle="1" w:styleId="FontStyle12">
    <w:name w:val="Font Style12"/>
    <w:basedOn w:val="Policepardfaut"/>
    <w:uiPriority w:val="99"/>
    <w:rsid w:val="005424A8"/>
    <w:rPr>
      <w:rFonts w:ascii="Angsana New" w:hAnsi="Angsana New" w:cs="Angsana New"/>
      <w:b/>
      <w:bCs/>
      <w:i/>
      <w:iCs/>
      <w:sz w:val="34"/>
      <w:szCs w:val="34"/>
      <w:lang w:bidi="ar-SA"/>
    </w:rPr>
  </w:style>
  <w:style w:type="character" w:customStyle="1" w:styleId="FontStyle13">
    <w:name w:val="Font Style13"/>
    <w:basedOn w:val="Policepardfaut"/>
    <w:uiPriority w:val="99"/>
    <w:rsid w:val="005424A8"/>
    <w:rPr>
      <w:rFonts w:ascii="Times New Roman" w:hAnsi="Times New Roman" w:cs="Times New Roman"/>
      <w:sz w:val="26"/>
      <w:szCs w:val="26"/>
      <w:lang w:bidi="ar-SA"/>
    </w:rPr>
  </w:style>
  <w:style w:type="character" w:customStyle="1" w:styleId="FontStyle14">
    <w:name w:val="Font Style14"/>
    <w:basedOn w:val="Policepardfaut"/>
    <w:uiPriority w:val="99"/>
    <w:rsid w:val="005424A8"/>
    <w:rPr>
      <w:rFonts w:ascii="Times New Roman" w:hAnsi="Times New Roman" w:cs="Times New Roman"/>
      <w:b/>
      <w:bCs/>
      <w:sz w:val="32"/>
      <w:szCs w:val="32"/>
      <w:lang w:bidi="ar-SA"/>
    </w:rPr>
  </w:style>
  <w:style w:type="character" w:styleId="Lienhypertexte">
    <w:name w:val="Hyperlink"/>
    <w:basedOn w:val="Policepardfaut"/>
    <w:uiPriority w:val="99"/>
    <w:rsid w:val="005424A8"/>
    <w:rPr>
      <w:color w:val="0066CC"/>
      <w:u w:val="single"/>
    </w:rPr>
  </w:style>
  <w:style w:type="paragraph" w:styleId="Textedebulles">
    <w:name w:val="Balloon Text"/>
    <w:basedOn w:val="Normal"/>
    <w:link w:val="TextedebullesCar"/>
    <w:uiPriority w:val="99"/>
    <w:semiHidden/>
    <w:unhideWhenUsed/>
    <w:rsid w:val="00135168"/>
    <w:rPr>
      <w:rFonts w:ascii="Tahoma" w:hAnsi="Tahoma" w:cs="Tahoma"/>
      <w:sz w:val="16"/>
      <w:szCs w:val="16"/>
    </w:rPr>
  </w:style>
  <w:style w:type="character" w:customStyle="1" w:styleId="TextedebullesCar">
    <w:name w:val="Texte de bulles Car"/>
    <w:basedOn w:val="Policepardfaut"/>
    <w:link w:val="Textedebulles"/>
    <w:uiPriority w:val="99"/>
    <w:semiHidden/>
    <w:rsid w:val="00135168"/>
    <w:rPr>
      <w:rFonts w:ascii="Tahoma" w:hAnsi="Tahoma" w:cs="Tahoma"/>
      <w:sz w:val="16"/>
      <w:szCs w:val="16"/>
    </w:rPr>
  </w:style>
  <w:style w:type="paragraph" w:styleId="En-tte">
    <w:name w:val="header"/>
    <w:basedOn w:val="Normal"/>
    <w:link w:val="En-tteCar"/>
    <w:uiPriority w:val="99"/>
    <w:semiHidden/>
    <w:unhideWhenUsed/>
    <w:rsid w:val="00135168"/>
    <w:pPr>
      <w:tabs>
        <w:tab w:val="center" w:pos="4153"/>
        <w:tab w:val="right" w:pos="8306"/>
      </w:tabs>
    </w:pPr>
  </w:style>
  <w:style w:type="character" w:customStyle="1" w:styleId="En-tteCar">
    <w:name w:val="En-tête Car"/>
    <w:basedOn w:val="Policepardfaut"/>
    <w:link w:val="En-tte"/>
    <w:uiPriority w:val="99"/>
    <w:semiHidden/>
    <w:rsid w:val="00135168"/>
    <w:rPr>
      <w:rFonts w:hAnsi="Angsana New" w:cs="Times New Roman"/>
      <w:sz w:val="24"/>
      <w:szCs w:val="24"/>
    </w:rPr>
  </w:style>
  <w:style w:type="paragraph" w:styleId="Pieddepage">
    <w:name w:val="footer"/>
    <w:basedOn w:val="Normal"/>
    <w:link w:val="PieddepageCar"/>
    <w:uiPriority w:val="99"/>
    <w:semiHidden/>
    <w:unhideWhenUsed/>
    <w:rsid w:val="00135168"/>
    <w:pPr>
      <w:tabs>
        <w:tab w:val="center" w:pos="4153"/>
        <w:tab w:val="right" w:pos="8306"/>
      </w:tabs>
    </w:pPr>
  </w:style>
  <w:style w:type="character" w:customStyle="1" w:styleId="PieddepageCar">
    <w:name w:val="Pied de page Car"/>
    <w:basedOn w:val="Policepardfaut"/>
    <w:link w:val="Pieddepage"/>
    <w:uiPriority w:val="99"/>
    <w:semiHidden/>
    <w:rsid w:val="00135168"/>
    <w:rPr>
      <w:rFonts w:hAnsi="Angsana New"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61</TotalTime>
  <Pages>1</Pages>
  <Words>399</Words>
  <Characters>2275</Characters>
  <Application>Microsoft Office Word</Application>
  <DocSecurity>0</DocSecurity>
  <Lines>18</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2669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7</cp:revision>
  <dcterms:created xsi:type="dcterms:W3CDTF">2017-01-18T14:08:00Z</dcterms:created>
  <dcterms:modified xsi:type="dcterms:W3CDTF">2017-01-19T11:01:00Z</dcterms:modified>
</cp:coreProperties>
</file>