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7A76" w:rsidRPr="007D7A76" w:rsidRDefault="007D7A76" w:rsidP="007D7A76">
      <w:pPr>
        <w:bidi w:val="0"/>
        <w:rPr>
          <w:lang w:val="fr-FR" w:bidi="ar-DZ"/>
        </w:rPr>
      </w:pPr>
      <w:r w:rsidRPr="007D7A76">
        <w:rPr>
          <w:lang w:val="fr-FR" w:bidi="ar-DZ"/>
        </w:rPr>
        <w:t xml:space="preserve">Les composés constitués des éléments des groupes  V et VI, font l'objet d'une intense activité de recherche, aussi bien fondamentale qu'appliquée. Ces matériaux exhibent des propriétés physiques exceptionnelles, telles que les propriétés thermoélectriques  ou optoélectroniques, avec une activité d'optique non linéaire prononcée. Depuis la découverte des propriétés supraconductrices du </w:t>
      </w:r>
      <w:proofErr w:type="spellStart"/>
      <w:r w:rsidRPr="007D7A76">
        <w:rPr>
          <w:lang w:val="fr-FR" w:bidi="ar-DZ"/>
        </w:rPr>
        <w:t>polynitrure</w:t>
      </w:r>
      <w:proofErr w:type="spellEnd"/>
      <w:r w:rsidRPr="007D7A76">
        <w:rPr>
          <w:lang w:val="fr-FR" w:bidi="ar-DZ"/>
        </w:rPr>
        <w:t xml:space="preserve"> de soufre (SN</w:t>
      </w:r>
      <w:proofErr w:type="gramStart"/>
      <w:r w:rsidRPr="007D7A76">
        <w:rPr>
          <w:lang w:val="fr-FR" w:bidi="ar-DZ"/>
        </w:rPr>
        <w:t>)x</w:t>
      </w:r>
      <w:proofErr w:type="gramEnd"/>
      <w:r w:rsidRPr="007D7A76">
        <w:rPr>
          <w:lang w:val="fr-FR" w:bidi="ar-DZ"/>
        </w:rPr>
        <w:t xml:space="preserve">, dont le </w:t>
      </w:r>
      <w:proofErr w:type="spellStart"/>
      <w:r w:rsidRPr="007D7A76">
        <w:rPr>
          <w:lang w:val="fr-FR" w:bidi="ar-DZ"/>
        </w:rPr>
        <w:t>cyclotétrathiazène</w:t>
      </w:r>
      <w:proofErr w:type="spellEnd"/>
      <w:r w:rsidRPr="007D7A76">
        <w:rPr>
          <w:lang w:val="fr-FR" w:bidi="ar-DZ"/>
        </w:rPr>
        <w:t xml:space="preserve"> S4N4 peut être considéré comme le précurseur, la substitution de l'atome de soufre par un congénère plus lourd, a suscité un engouement croissant auprès des chercheurs.   </w:t>
      </w:r>
    </w:p>
    <w:p w:rsidR="007D7A76" w:rsidRPr="007D7A76" w:rsidRDefault="007D7A76" w:rsidP="007D7A76">
      <w:pPr>
        <w:bidi w:val="0"/>
        <w:rPr>
          <w:lang w:val="fr-FR" w:bidi="ar-DZ"/>
        </w:rPr>
      </w:pPr>
      <w:r w:rsidRPr="007D7A76">
        <w:rPr>
          <w:lang w:val="fr-FR" w:bidi="ar-DZ"/>
        </w:rPr>
        <w:t xml:space="preserve">Ce travail porte sur une étude théorique d'une série d'hétérocycles alternants insaturés de type X4Y4 où X= N et P et Y= Se et Te, et de leurs ions X4Y4+ et X4Y4-. Cette étude relativement complète, incluant en particulier la détermination de la conformation préférentielle, est cependant nécessaire pour qu'il soit possible de se prononcer de façon crédible, sur la structure et les propriétés de ces composés. En effet, ont été examinés, successivement les questions de géométrie, les problèmes liés à la stabilité thermodynamique de l'état fondamental, les diverses grandeurs moléculaires, spectroscopiques et les charges atomiques. Les calculs ont été effectués au moyen de la méthode DFT avec les fonctionnelles hybrides B3LYP et PBE1PBE, en utilisant des bases de </w:t>
      </w:r>
      <w:proofErr w:type="gramStart"/>
      <w:r w:rsidRPr="007D7A76">
        <w:rPr>
          <w:lang w:val="fr-FR" w:bidi="ar-DZ"/>
        </w:rPr>
        <w:t>pseudo potentiels</w:t>
      </w:r>
      <w:proofErr w:type="gramEnd"/>
      <w:r w:rsidRPr="007D7A76">
        <w:rPr>
          <w:lang w:val="fr-FR" w:bidi="ar-DZ"/>
        </w:rPr>
        <w:t>.</w:t>
      </w:r>
    </w:p>
    <w:p w:rsidR="007D7A76" w:rsidRPr="007D7A76" w:rsidRDefault="007D7A76" w:rsidP="007D7A76">
      <w:pPr>
        <w:bidi w:val="0"/>
        <w:rPr>
          <w:lang w:val="fr-FR" w:bidi="ar-DZ"/>
        </w:rPr>
      </w:pPr>
      <w:r w:rsidRPr="007D7A76">
        <w:rPr>
          <w:lang w:val="fr-FR" w:bidi="ar-DZ"/>
        </w:rPr>
        <w:t xml:space="preserve">Les résultats obtenus dans ce travail nous ont permis de prédire les géométries des </w:t>
      </w:r>
      <w:proofErr w:type="spellStart"/>
      <w:r w:rsidRPr="007D7A76">
        <w:rPr>
          <w:lang w:val="fr-FR" w:bidi="ar-DZ"/>
        </w:rPr>
        <w:t>conformères</w:t>
      </w:r>
      <w:proofErr w:type="spellEnd"/>
      <w:r w:rsidRPr="007D7A76">
        <w:rPr>
          <w:lang w:val="fr-FR" w:bidi="ar-DZ"/>
        </w:rPr>
        <w:t xml:space="preserve"> les plus stables pour ces hétérocycles insaturés, et de déduire les propriétés physicochimiques et spectroscopiques.</w:t>
      </w:r>
    </w:p>
    <w:p w:rsidR="006816C7" w:rsidRPr="007D7A76" w:rsidRDefault="006816C7" w:rsidP="007D7A76">
      <w:pPr>
        <w:bidi w:val="0"/>
        <w:rPr>
          <w:rFonts w:hint="cs"/>
          <w:lang w:val="fr-FR" w:bidi="ar-DZ"/>
        </w:rPr>
      </w:pPr>
    </w:p>
    <w:sectPr w:rsidR="006816C7" w:rsidRPr="007D7A76"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7D7A76"/>
    <w:rsid w:val="005F47AF"/>
    <w:rsid w:val="006816C7"/>
    <w:rsid w:val="007D7A7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16C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241</Words>
  <Characters>1378</Characters>
  <Application>Microsoft Office Word</Application>
  <DocSecurity>0</DocSecurity>
  <Lines>11</Lines>
  <Paragraphs>3</Paragraphs>
  <ScaleCrop>false</ScaleCrop>
  <Company/>
  <LinksUpToDate>false</LinksUpToDate>
  <CharactersWithSpaces>1616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2015-11-25T09:29:00Z</dcterms:created>
  <dcterms:modified xsi:type="dcterms:W3CDTF">2015-11-25T09:29:00Z</dcterms:modified>
</cp:coreProperties>
</file>