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0830" w:rsidRPr="00A90830" w:rsidRDefault="00A90830" w:rsidP="00A90830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A90830">
        <w:rPr>
          <w:rFonts w:asciiTheme="majorBidi" w:hAnsiTheme="majorBidi" w:cstheme="majorBidi"/>
          <w:b/>
          <w:bCs/>
          <w:sz w:val="24"/>
          <w:szCs w:val="24"/>
        </w:rPr>
        <w:t xml:space="preserve">RESUME </w:t>
      </w:r>
    </w:p>
    <w:p w:rsidR="00A90830" w:rsidRPr="00A90830" w:rsidRDefault="00A90830" w:rsidP="00A9083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A90830">
        <w:rPr>
          <w:rFonts w:asciiTheme="majorBidi" w:hAnsiTheme="majorBidi" w:cstheme="majorBidi"/>
          <w:sz w:val="24"/>
          <w:szCs w:val="24"/>
        </w:rPr>
        <w:t xml:space="preserve">Durant les dernières années ; un progrès des méthodes d’analyse sismique des structures basées sur l’analyse statique non linéaire est survenu. Généralement ; l’assemblage considéré dans ces modèles est de type rigide. Or, en réalité, et surtout dans le cas de structures métalliques, cet assemblage est semi-rigide. </w:t>
      </w:r>
    </w:p>
    <w:p w:rsidR="00A90830" w:rsidRPr="00A90830" w:rsidRDefault="00A90830" w:rsidP="00A9083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A90830">
        <w:rPr>
          <w:rFonts w:asciiTheme="majorBidi" w:hAnsiTheme="majorBidi" w:cstheme="majorBidi"/>
          <w:sz w:val="24"/>
          <w:szCs w:val="24"/>
        </w:rPr>
        <w:t xml:space="preserve">L’objectif de cette étude vise essentiellement à mettre en œuvre une procédure d’analyse non-linéaire connue par </w:t>
      </w:r>
      <w:proofErr w:type="spellStart"/>
      <w:r w:rsidRPr="00A90830">
        <w:rPr>
          <w:rFonts w:asciiTheme="majorBidi" w:hAnsiTheme="majorBidi" w:cstheme="majorBidi"/>
          <w:sz w:val="24"/>
          <w:szCs w:val="24"/>
        </w:rPr>
        <w:t>pushover</w:t>
      </w:r>
      <w:proofErr w:type="spellEnd"/>
      <w:r w:rsidRPr="00A90830">
        <w:rPr>
          <w:rFonts w:asciiTheme="majorBidi" w:hAnsiTheme="majorBidi" w:cstheme="majorBidi"/>
          <w:sz w:val="24"/>
          <w:szCs w:val="24"/>
        </w:rPr>
        <w:t xml:space="preserve"> tenant compte</w:t>
      </w:r>
      <w:bookmarkStart w:id="0" w:name="_GoBack"/>
      <w:bookmarkEnd w:id="0"/>
      <w:r w:rsidRPr="00A90830">
        <w:rPr>
          <w:rFonts w:asciiTheme="majorBidi" w:hAnsiTheme="majorBidi" w:cstheme="majorBidi"/>
          <w:sz w:val="24"/>
          <w:szCs w:val="24"/>
        </w:rPr>
        <w:t xml:space="preserve"> de l’assemblage semi-rigide, à l’appliquer sur des structures isolées à la base et étudier l’effet de l’assemblage semi-rigide sur leurs réponses inélastiques. Une comparaison avec l’analyse non-linéaire des structures encastrées à la base avec assemblage rigide sera effectuée. </w:t>
      </w:r>
    </w:p>
    <w:p w:rsidR="00A90830" w:rsidRPr="00A90830" w:rsidRDefault="00A90830" w:rsidP="00A9083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A90830">
        <w:rPr>
          <w:rFonts w:asciiTheme="majorBidi" w:hAnsiTheme="majorBidi" w:cstheme="majorBidi"/>
          <w:sz w:val="24"/>
          <w:szCs w:val="24"/>
        </w:rPr>
        <w:t xml:space="preserve">L'étude comparative effectuée sur quatre types des structures montre l'influence de la semi-rigidité des nœuds et l'effet du système d'isolation sur le comportement inélastique de ces structures, par le rallongement des périodes propres, les déplacements maximums des sommets et la dissipation d'énergie. </w:t>
      </w:r>
    </w:p>
    <w:p w:rsidR="00A90830" w:rsidRPr="00A90830" w:rsidRDefault="00A90830" w:rsidP="00A9083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A90830">
        <w:rPr>
          <w:rFonts w:asciiTheme="majorBidi" w:hAnsiTheme="majorBidi" w:cstheme="majorBidi"/>
          <w:sz w:val="24"/>
          <w:szCs w:val="24"/>
        </w:rPr>
        <w:t xml:space="preserve">Les résultats obtenus à partir l'analyse non linéaire des structures permettent de bien connaître le comportement réel de ce genre des structures vis-à-vis de l'excitation sismique. </w:t>
      </w:r>
    </w:p>
    <w:p w:rsidR="00A90830" w:rsidRPr="00A90830" w:rsidRDefault="00A90830" w:rsidP="00A9083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A90830">
        <w:rPr>
          <w:rFonts w:asciiTheme="majorBidi" w:hAnsiTheme="majorBidi" w:cstheme="majorBidi"/>
          <w:sz w:val="24"/>
          <w:szCs w:val="24"/>
        </w:rPr>
        <w:t xml:space="preserve">Par conséquent, on a proposé des solutions fiables et pratiques pour éviter l'effondrement de ces structures. </w:t>
      </w:r>
    </w:p>
    <w:sectPr w:rsidR="00A90830" w:rsidRPr="00A90830" w:rsidSect="00A90830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8267C"/>
    <w:rsid w:val="000062B5"/>
    <w:rsid w:val="0012341C"/>
    <w:rsid w:val="00257D38"/>
    <w:rsid w:val="003206BD"/>
    <w:rsid w:val="00A90830"/>
    <w:rsid w:val="00E826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62B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200</Words>
  <Characters>1142</Characters>
  <Application>Microsoft Office Word</Application>
  <DocSecurity>0</DocSecurity>
  <Lines>9</Lines>
  <Paragraphs>2</Paragraphs>
  <ScaleCrop>false</ScaleCrop>
  <Company/>
  <LinksUpToDate>false</LinksUpToDate>
  <CharactersWithSpaces>1340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cyber</dc:creator>
  <cp:keywords/>
  <dc:description/>
  <cp:lastModifiedBy>traitement</cp:lastModifiedBy>
  <cp:revision>3</cp:revision>
  <dcterms:created xsi:type="dcterms:W3CDTF">2016-12-05T12:41:00Z</dcterms:created>
  <dcterms:modified xsi:type="dcterms:W3CDTF">2017-03-02T13:14:00Z</dcterms:modified>
</cp:coreProperties>
</file>