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880" w:rsidRDefault="003C21BC" w:rsidP="00641880">
      <w:pPr>
        <w:spacing w:after="0" w:line="240" w:lineRule="auto"/>
        <w:rPr>
          <w:lang w:val="fr-FR"/>
        </w:rPr>
      </w:pPr>
      <w:r>
        <w:rPr>
          <w:noProof/>
        </w:rPr>
        <w:pict>
          <v:rect id="_x0000_s1026" style="position:absolute;margin-left:-8.25pt;margin-top:-48.75pt;width:440.25pt;height:48.75pt;z-index:251658240" strokeweight="4.5pt">
            <v:stroke linestyle="thickThin"/>
            <v:textbox style="mso-next-textbox:#_x0000_s1026">
              <w:txbxContent>
                <w:p w:rsidR="00B96136" w:rsidRPr="00B96136" w:rsidRDefault="00B96136" w:rsidP="00B96136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  <w:lang w:val="fr-FR"/>
                    </w:rPr>
                  </w:pPr>
                  <w:r w:rsidRPr="00B96136"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  <w:lang w:val="fr-FR"/>
                    </w:rPr>
                    <w:t xml:space="preserve">CONTRIBUTION À L’ÉTUDE DE LA PRÉCIPITATION DANS L’ALLIAGE WE54 </w:t>
                  </w:r>
                  <w:r w:rsidRPr="00B9613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  <w:lang w:val="fr-FR"/>
                    </w:rPr>
                    <w:t>(Mg-4.9Y-4.2Nd-0.56Zr (%pds.))</w:t>
                  </w:r>
                </w:p>
              </w:txbxContent>
            </v:textbox>
          </v:rect>
        </w:pict>
      </w:r>
      <w:r w:rsidR="00237C15" w:rsidRPr="00237C15">
        <w:rPr>
          <w:lang w:val="fr-FR"/>
        </w:rPr>
        <w:t xml:space="preserve">                                                    </w:t>
      </w:r>
    </w:p>
    <w:p w:rsidR="00B96136" w:rsidRPr="00237C15" w:rsidRDefault="00641880" w:rsidP="00641880">
      <w:pPr>
        <w:spacing w:after="0" w:line="240" w:lineRule="auto"/>
        <w:rPr>
          <w:lang w:val="fr-FR"/>
        </w:rPr>
      </w:pPr>
      <w:r>
        <w:rPr>
          <w:lang w:val="fr-FR"/>
        </w:rPr>
        <w:t xml:space="preserve">                                                     </w:t>
      </w:r>
      <w:r w:rsidR="00B96136" w:rsidRPr="00B96136">
        <w:rPr>
          <w:rFonts w:asciiTheme="majorBidi" w:hAnsiTheme="majorBidi" w:cstheme="majorBidi"/>
          <w:sz w:val="24"/>
          <w:szCs w:val="24"/>
          <w:lang w:val="fr-FR"/>
        </w:rPr>
        <w:t>M</w:t>
      </w:r>
      <w:r w:rsidR="00B96136" w:rsidRPr="00B96136">
        <w:rPr>
          <w:rFonts w:asciiTheme="majorBidi" w:hAnsiTheme="majorBidi" w:cstheme="majorBidi"/>
          <w:sz w:val="24"/>
          <w:szCs w:val="24"/>
          <w:vertAlign w:val="superscript"/>
          <w:lang w:val="fr-FR"/>
        </w:rPr>
        <w:t>elle</w:t>
      </w:r>
      <w:r w:rsidR="00B96136" w:rsidRPr="00B96136">
        <w:rPr>
          <w:rFonts w:asciiTheme="majorBidi" w:hAnsiTheme="majorBidi" w:cstheme="majorBidi"/>
          <w:sz w:val="24"/>
          <w:szCs w:val="24"/>
          <w:lang w:val="fr-FR"/>
        </w:rPr>
        <w:t xml:space="preserve"> TIGHIOUARET Samia</w:t>
      </w:r>
    </w:p>
    <w:p w:rsidR="00B96136" w:rsidRPr="00B96136" w:rsidRDefault="00B96136" w:rsidP="00641880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lang w:val="fr-FR"/>
        </w:rPr>
      </w:pPr>
      <w:r w:rsidRPr="00B96136">
        <w:rPr>
          <w:rFonts w:asciiTheme="majorBidi" w:hAnsiTheme="majorBidi" w:cstheme="majorBidi"/>
          <w:sz w:val="24"/>
          <w:szCs w:val="24"/>
          <w:lang w:val="fr-FR"/>
        </w:rPr>
        <w:t>Laboratoire : « Physique des Matériaux »</w:t>
      </w:r>
    </w:p>
    <w:p w:rsidR="00B96136" w:rsidRPr="00B96136" w:rsidRDefault="00B96136" w:rsidP="00237C15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lang w:val="fr-FR"/>
        </w:rPr>
      </w:pPr>
      <w:r w:rsidRPr="00B96136">
        <w:rPr>
          <w:rFonts w:asciiTheme="majorBidi" w:hAnsiTheme="majorBidi" w:cstheme="majorBidi"/>
          <w:sz w:val="24"/>
          <w:szCs w:val="24"/>
          <w:lang w:val="fr-FR"/>
        </w:rPr>
        <w:t>Equipe : « Transformations de phases, Microstructure et Texture »</w:t>
      </w:r>
    </w:p>
    <w:p w:rsidR="00B96136" w:rsidRPr="00B96136" w:rsidRDefault="00B96136" w:rsidP="00237C15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lang w:val="fr-FR"/>
        </w:rPr>
      </w:pPr>
      <w:r w:rsidRPr="00B96136">
        <w:rPr>
          <w:rFonts w:asciiTheme="majorBidi" w:hAnsiTheme="majorBidi" w:cstheme="majorBidi"/>
          <w:sz w:val="24"/>
          <w:szCs w:val="24"/>
          <w:lang w:val="fr-FR"/>
        </w:rPr>
        <w:t>Département : Matériaux et composants, Faculté de physique, USTHB</w:t>
      </w:r>
    </w:p>
    <w:p w:rsidR="00B96136" w:rsidRPr="00B96136" w:rsidRDefault="003C21BC" w:rsidP="00237C15">
      <w:pPr>
        <w:spacing w:line="240" w:lineRule="auto"/>
        <w:ind w:left="75" w:hanging="975"/>
        <w:rPr>
          <w:rFonts w:asciiTheme="majorBidi" w:hAnsiTheme="majorBidi" w:cstheme="majorBidi"/>
          <w:sz w:val="24"/>
          <w:szCs w:val="24"/>
          <w:lang w:val="fr-FR"/>
        </w:rPr>
      </w:pPr>
      <w:r w:rsidRPr="003C21BC">
        <w:rPr>
          <w:noProof/>
        </w:rPr>
        <w:pict>
          <v:rect id="_x0000_s1027" style="position:absolute;left:0;text-align:left;margin-left:-39pt;margin-top:11.6pt;width:505.5pt;height:508.45pt;z-index:251659264" strokeweight="4.5pt">
            <v:textbox>
              <w:txbxContent>
                <w:p w:rsidR="00B96136" w:rsidRPr="00B96136" w:rsidRDefault="00B96136" w:rsidP="00B96136">
                  <w:pPr>
                    <w:spacing w:after="0" w:line="312" w:lineRule="auto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u w:val="single"/>
                      <w:lang w:val="fr-FR"/>
                    </w:rPr>
                  </w:pPr>
                  <w:r w:rsidRPr="00B96136"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lang w:val="fr-FR"/>
                    </w:rPr>
                    <w:t xml:space="preserve">     </w:t>
                  </w:r>
                  <w:r w:rsidRPr="00B96136"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u w:val="single"/>
                      <w:lang w:val="fr-FR"/>
                    </w:rPr>
                    <w:t>Résumé :</w:t>
                  </w:r>
                </w:p>
                <w:p w:rsidR="00B96136" w:rsidRPr="00237C15" w:rsidRDefault="00B96136" w:rsidP="00237C15">
                  <w:pPr>
                    <w:spacing w:after="0" w:line="360" w:lineRule="auto"/>
                    <w:jc w:val="both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val="fr-FR"/>
                    </w:rPr>
                  </w:pPr>
                  <w:r w:rsidRPr="00B96136">
                    <w:rPr>
                      <w:rFonts w:asciiTheme="majorBidi" w:hAnsiTheme="majorBidi" w:cstheme="majorBidi"/>
                      <w:sz w:val="24"/>
                      <w:szCs w:val="24"/>
                      <w:lang w:val="fr-FR"/>
                    </w:rPr>
                    <w:t xml:space="preserve">          Les bonnes propriétés du magnésium, telles que : la faible densité (1.74 g.cm</w:t>
                  </w:r>
                  <w:r w:rsidRPr="00B96136">
                    <w:rPr>
                      <w:rFonts w:asciiTheme="majorBidi" w:hAnsiTheme="majorBidi" w:cstheme="majorBidi"/>
                      <w:sz w:val="24"/>
                      <w:szCs w:val="24"/>
                      <w:vertAlign w:val="superscript"/>
                      <w:lang w:val="fr-FR"/>
                    </w:rPr>
                    <w:t>-3</w:t>
                  </w:r>
                  <w:r w:rsidRPr="00B96136">
                    <w:rPr>
                      <w:rFonts w:asciiTheme="majorBidi" w:hAnsiTheme="majorBidi" w:cstheme="majorBidi"/>
                      <w:sz w:val="24"/>
                      <w:szCs w:val="24"/>
                      <w:lang w:val="fr-FR"/>
                    </w:rPr>
                    <w:t>) et la haute résistance spécifique font de ses alliages les candidats potentiels pour remplacer l’acier et d’autres matériaux plus lourds.</w:t>
                  </w:r>
                  <w:r w:rsidRPr="00B96136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val="fr-FR"/>
                    </w:rPr>
                    <w:t xml:space="preserve"> Les alliages à base de magnésium sont largement utilisés dans l’aérospatiale et l’industrie automobile. Les alliages de magnésium destinés à cet usage, alliés à l’Aluminium et au Zinc sont les familles : AZ91 et AZ31. </w:t>
                  </w:r>
                  <w:r w:rsidRPr="00B96136">
                    <w:rPr>
                      <w:rFonts w:asciiTheme="majorBidi" w:hAnsiTheme="majorBidi" w:cstheme="majorBidi"/>
                      <w:sz w:val="24"/>
                      <w:szCs w:val="24"/>
                      <w:lang w:val="fr-FR"/>
                    </w:rPr>
                    <w:t>Malheureusement, ces alliages de magnésium classiques ont généralement une faible ductilité et une forte anisotropie mécanique à la température ambiante, ce qui rend leur mise en forme limitée.</w:t>
                  </w:r>
                  <w:r w:rsidRPr="00B96136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val="fr-FR"/>
                    </w:rPr>
                    <w:t xml:space="preserve"> </w:t>
                  </w:r>
                  <w:r w:rsidRPr="00B96136">
                    <w:rPr>
                      <w:rFonts w:asciiTheme="majorBidi" w:hAnsiTheme="majorBidi" w:cstheme="majorBidi"/>
                      <w:sz w:val="24"/>
                      <w:szCs w:val="24"/>
                      <w:lang w:val="fr-FR"/>
                    </w:rPr>
                    <w:t>L’obtention des propriétés supérieures (comme la résistance au fluage) exige des éléments d’addition complètement différents. Il a été récemment établi que l’addition des Terres Rares (RE) aux alliages de Magnésium (Mg–RE) pourrait répondre à ces exigences, en améliorant considérablement la capacité mécanique de magnésium et l’absence de l’anisotropie mécanique à la température ambiante et à haute température.</w:t>
                  </w:r>
                  <w:r w:rsidR="00237C15">
                    <w:rPr>
                      <w:rFonts w:asciiTheme="majorBidi" w:hAnsiTheme="majorBidi" w:cstheme="majorBidi"/>
                      <w:sz w:val="24"/>
                      <w:szCs w:val="24"/>
                      <w:lang w:val="fr-FR"/>
                    </w:rPr>
                    <w:t xml:space="preserve"> </w:t>
                  </w:r>
                  <w:r w:rsidRPr="00B96136">
                    <w:rPr>
                      <w:rFonts w:asciiTheme="majorBidi" w:hAnsiTheme="majorBidi" w:cstheme="majorBidi"/>
                      <w:sz w:val="24"/>
                      <w:szCs w:val="24"/>
                      <w:lang w:val="fr-FR"/>
                    </w:rPr>
                    <w:t>P</w:t>
                  </w:r>
                  <w:r>
                    <w:rPr>
                      <w:rFonts w:asciiTheme="majorBidi" w:hAnsiTheme="majorBidi" w:cstheme="majorBidi"/>
                      <w:sz w:val="24"/>
                      <w:szCs w:val="24"/>
                      <w:lang w:val="fr-FR"/>
                    </w:rPr>
                    <w:t>armi les alliages Mg-</w:t>
                  </w:r>
                  <w:r w:rsidR="00237C15">
                    <w:rPr>
                      <w:rFonts w:asciiTheme="majorBidi" w:hAnsiTheme="majorBidi" w:cstheme="majorBidi"/>
                      <w:sz w:val="24"/>
                      <w:szCs w:val="24"/>
                      <w:lang w:val="fr-FR"/>
                    </w:rPr>
                    <w:t>RE,</w:t>
                  </w:r>
                  <w:r>
                    <w:rPr>
                      <w:rFonts w:asciiTheme="majorBidi" w:hAnsiTheme="majorBidi" w:cstheme="majorBidi"/>
                      <w:sz w:val="24"/>
                      <w:szCs w:val="24"/>
                      <w:lang w:val="fr-FR"/>
                    </w:rPr>
                    <w:t xml:space="preserve"> il y a le système Mg-Y-Nd qui fournit de bonnes propriétés mécaniques et une bonne aptitude à la </w:t>
                  </w:r>
                  <w:r w:rsidR="00237C15">
                    <w:rPr>
                      <w:rFonts w:asciiTheme="majorBidi" w:hAnsiTheme="majorBidi" w:cstheme="majorBidi"/>
                      <w:sz w:val="24"/>
                      <w:szCs w:val="24"/>
                      <w:lang w:val="fr-FR"/>
                    </w:rPr>
                    <w:t>corrosion</w:t>
                  </w:r>
                  <w:r>
                    <w:rPr>
                      <w:rFonts w:asciiTheme="majorBidi" w:hAnsiTheme="majorBidi" w:cstheme="majorBidi"/>
                      <w:sz w:val="24"/>
                      <w:szCs w:val="24"/>
                      <w:lang w:val="fr-FR"/>
                    </w:rPr>
                    <w:t xml:space="preserve">, </w:t>
                  </w:r>
                  <w:r w:rsidR="00237C15">
                    <w:rPr>
                      <w:rFonts w:asciiTheme="majorBidi" w:hAnsiTheme="majorBidi" w:cstheme="majorBidi"/>
                      <w:sz w:val="24"/>
                      <w:szCs w:val="24"/>
                      <w:lang w:val="fr-FR"/>
                    </w:rPr>
                    <w:t>grâce</w:t>
                  </w:r>
                  <w:r>
                    <w:rPr>
                      <w:rFonts w:asciiTheme="majorBidi" w:hAnsiTheme="majorBidi" w:cstheme="majorBidi"/>
                      <w:sz w:val="24"/>
                      <w:szCs w:val="24"/>
                      <w:lang w:val="fr-FR"/>
                    </w:rPr>
                    <w:t xml:space="preserve"> aux phénomène de précipitation qui génèrent une microstructure évolutive qui influe sur les propriétés métallo-physiques du matériau</w:t>
                  </w:r>
                  <w:r w:rsidR="006A556B">
                    <w:rPr>
                      <w:rFonts w:asciiTheme="majorBidi" w:hAnsiTheme="majorBidi" w:cstheme="majorBidi"/>
                      <w:sz w:val="24"/>
                      <w:szCs w:val="24"/>
                      <w:lang w:val="fr-FR"/>
                    </w:rPr>
                    <w:t xml:space="preserve">. Ce qui a permis le développement des alliages commerciaux tels que : WE43 et WE54. Au cours des dix </w:t>
                  </w:r>
                  <w:r w:rsidR="00237C15">
                    <w:rPr>
                      <w:rFonts w:asciiTheme="majorBidi" w:hAnsiTheme="majorBidi" w:cstheme="majorBidi"/>
                      <w:sz w:val="24"/>
                      <w:szCs w:val="24"/>
                      <w:lang w:val="fr-FR"/>
                    </w:rPr>
                    <w:t>dernières</w:t>
                  </w:r>
                  <w:r w:rsidR="006A556B">
                    <w:rPr>
                      <w:rFonts w:asciiTheme="majorBidi" w:hAnsiTheme="majorBidi" w:cstheme="majorBidi"/>
                      <w:sz w:val="24"/>
                      <w:szCs w:val="24"/>
                      <w:lang w:val="fr-FR"/>
                    </w:rPr>
                    <w:t xml:space="preserve"> années, des efforts considérables ont été consacrés pour une meilleure compréhension de la nature et les caractéristiques des précipités dans le système Mg-Y-Nd. Par exemple : leur structure cristalline, morphologie, faraction volumique, séquence de précipitation, relations d’orientation et stabilité thermique. Mais cependant, très peu d’études ont été consacrées à la détermination de la cinétique macroscopique de la précipitation dans cet alliage. Dans ce travail, nous avons caractérisé la séquence de la précipitation dans l’alliage WE54 (</w:t>
                  </w:r>
                  <w:r w:rsidR="00237C15">
                    <w:rPr>
                      <w:rFonts w:asciiTheme="majorBidi" w:hAnsiTheme="majorBidi" w:cstheme="majorBidi"/>
                      <w:sz w:val="24"/>
                      <w:szCs w:val="24"/>
                      <w:lang w:val="fr-FR"/>
                    </w:rPr>
                    <w:t>Mg-4.9Y-4.2Nd-0.56Zr (%pds.)) à deux températures (250 et 300°C) par une analyse de diffraction des rayons X in situ et ex situ. Les résultats montrent un bon accord avec la littérature. L’étude de l’évolution de la cinétique de cette précipitation a été faite par des mesures de résistivité électrique corrélée avec la microdureté Vickers.</w:t>
                  </w:r>
                </w:p>
                <w:p w:rsidR="00B96136" w:rsidRPr="00237C15" w:rsidRDefault="00B96136" w:rsidP="00237C15">
                  <w:pPr>
                    <w:spacing w:after="0" w:line="360" w:lineRule="auto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  <w:lang w:val="fr-FR"/>
                    </w:rPr>
                  </w:pPr>
                  <w:r w:rsidRPr="00237C15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val="fr-FR"/>
                    </w:rPr>
                    <w:t>Mots clés :</w:t>
                  </w:r>
                  <w:r w:rsidR="00237C15" w:rsidRPr="00237C15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val="fr-FR"/>
                    </w:rPr>
                    <w:t xml:space="preserve"> </w:t>
                  </w:r>
                  <w:r w:rsidR="00237C15" w:rsidRPr="00237C15">
                    <w:rPr>
                      <w:rFonts w:asciiTheme="majorBidi" w:hAnsiTheme="majorBidi" w:cstheme="majorBidi"/>
                      <w:sz w:val="24"/>
                      <w:szCs w:val="24"/>
                      <w:lang w:val="fr-FR"/>
                    </w:rPr>
                    <w:t>Alliage WE54, precipitation, cinétique, DRX</w:t>
                  </w:r>
                </w:p>
              </w:txbxContent>
            </v:textbox>
          </v:rect>
        </w:pict>
      </w:r>
      <w:r w:rsidR="00B96136" w:rsidRPr="00B96136">
        <w:rPr>
          <w:rFonts w:asciiTheme="majorBidi" w:hAnsiTheme="majorBidi" w:cstheme="majorBidi"/>
          <w:sz w:val="24"/>
          <w:szCs w:val="24"/>
          <w:lang w:val="fr-FR"/>
        </w:rPr>
        <w:t xml:space="preserve">           </w:t>
      </w:r>
    </w:p>
    <w:p w:rsidR="00237C15" w:rsidRDefault="00237C15" w:rsidP="00B96136">
      <w:pPr>
        <w:tabs>
          <w:tab w:val="left" w:pos="2325"/>
        </w:tabs>
        <w:rPr>
          <w:lang w:val="fr-FR"/>
        </w:rPr>
      </w:pPr>
    </w:p>
    <w:p w:rsidR="00237C15" w:rsidRPr="00237C15" w:rsidRDefault="00237C15" w:rsidP="00237C15">
      <w:pPr>
        <w:rPr>
          <w:lang w:val="fr-FR"/>
        </w:rPr>
      </w:pPr>
    </w:p>
    <w:p w:rsidR="00237C15" w:rsidRPr="00237C15" w:rsidRDefault="00237C15" w:rsidP="00237C15">
      <w:pPr>
        <w:rPr>
          <w:lang w:val="fr-FR"/>
        </w:rPr>
      </w:pPr>
    </w:p>
    <w:p w:rsidR="00237C15" w:rsidRPr="00237C15" w:rsidRDefault="00237C15" w:rsidP="00237C15">
      <w:pPr>
        <w:rPr>
          <w:lang w:val="fr-FR"/>
        </w:rPr>
      </w:pPr>
    </w:p>
    <w:p w:rsidR="00237C15" w:rsidRPr="00237C15" w:rsidRDefault="00237C15" w:rsidP="00237C15">
      <w:pPr>
        <w:rPr>
          <w:lang w:val="fr-FR"/>
        </w:rPr>
      </w:pPr>
    </w:p>
    <w:p w:rsidR="00237C15" w:rsidRPr="00237C15" w:rsidRDefault="00237C15" w:rsidP="00237C15">
      <w:pPr>
        <w:rPr>
          <w:lang w:val="fr-FR"/>
        </w:rPr>
      </w:pPr>
    </w:p>
    <w:p w:rsidR="00237C15" w:rsidRPr="00237C15" w:rsidRDefault="00237C15" w:rsidP="00237C15">
      <w:pPr>
        <w:rPr>
          <w:lang w:val="fr-FR"/>
        </w:rPr>
      </w:pPr>
    </w:p>
    <w:p w:rsidR="00237C15" w:rsidRPr="00237C15" w:rsidRDefault="00237C15" w:rsidP="00237C15">
      <w:pPr>
        <w:rPr>
          <w:lang w:val="fr-FR"/>
        </w:rPr>
      </w:pPr>
    </w:p>
    <w:p w:rsidR="00237C15" w:rsidRPr="00237C15" w:rsidRDefault="00237C15" w:rsidP="00237C15">
      <w:pPr>
        <w:rPr>
          <w:lang w:val="fr-FR"/>
        </w:rPr>
      </w:pPr>
    </w:p>
    <w:p w:rsidR="00237C15" w:rsidRPr="00237C15" w:rsidRDefault="00237C15" w:rsidP="00237C15">
      <w:pPr>
        <w:rPr>
          <w:lang w:val="fr-FR"/>
        </w:rPr>
      </w:pPr>
    </w:p>
    <w:p w:rsidR="00237C15" w:rsidRPr="00237C15" w:rsidRDefault="00237C15" w:rsidP="00237C15">
      <w:pPr>
        <w:rPr>
          <w:lang w:val="fr-FR"/>
        </w:rPr>
      </w:pPr>
    </w:p>
    <w:p w:rsidR="00237C15" w:rsidRPr="00237C15" w:rsidRDefault="00237C15" w:rsidP="00237C15">
      <w:pPr>
        <w:rPr>
          <w:lang w:val="fr-FR"/>
        </w:rPr>
      </w:pPr>
    </w:p>
    <w:p w:rsidR="00237C15" w:rsidRPr="00237C15" w:rsidRDefault="00237C15" w:rsidP="00237C15">
      <w:pPr>
        <w:rPr>
          <w:lang w:val="fr-FR"/>
        </w:rPr>
      </w:pPr>
    </w:p>
    <w:p w:rsidR="00237C15" w:rsidRPr="00237C15" w:rsidRDefault="00237C15" w:rsidP="00237C15">
      <w:pPr>
        <w:rPr>
          <w:lang w:val="fr-FR"/>
        </w:rPr>
      </w:pPr>
    </w:p>
    <w:p w:rsidR="00237C15" w:rsidRPr="00237C15" w:rsidRDefault="00237C15" w:rsidP="00237C15">
      <w:pPr>
        <w:rPr>
          <w:lang w:val="fr-FR"/>
        </w:rPr>
      </w:pPr>
    </w:p>
    <w:p w:rsidR="00237C15" w:rsidRPr="00237C15" w:rsidRDefault="00237C15" w:rsidP="00237C15">
      <w:pPr>
        <w:rPr>
          <w:lang w:val="fr-FR"/>
        </w:rPr>
      </w:pPr>
    </w:p>
    <w:p w:rsidR="00237C15" w:rsidRPr="00237C15" w:rsidRDefault="00237C15" w:rsidP="00237C15">
      <w:pPr>
        <w:rPr>
          <w:lang w:val="fr-FR"/>
        </w:rPr>
      </w:pPr>
    </w:p>
    <w:p w:rsidR="00237C15" w:rsidRPr="00237C15" w:rsidRDefault="00237C15" w:rsidP="00237C15">
      <w:pPr>
        <w:rPr>
          <w:lang w:val="fr-FR"/>
        </w:rPr>
      </w:pPr>
    </w:p>
    <w:p w:rsidR="00237C15" w:rsidRPr="00237C15" w:rsidRDefault="00237C15" w:rsidP="00237C15">
      <w:pPr>
        <w:rPr>
          <w:lang w:val="fr-FR"/>
        </w:rPr>
      </w:pPr>
    </w:p>
    <w:p w:rsidR="00641880" w:rsidRDefault="00641880" w:rsidP="00641880">
      <w:pPr>
        <w:spacing w:line="240" w:lineRule="auto"/>
        <w:rPr>
          <w:lang w:val="fr-FR"/>
        </w:rPr>
      </w:pPr>
    </w:p>
    <w:p w:rsidR="00237C15" w:rsidRPr="00641880" w:rsidRDefault="00237C15" w:rsidP="00641880">
      <w:pPr>
        <w:spacing w:line="240" w:lineRule="auto"/>
        <w:rPr>
          <w:rFonts w:asciiTheme="majorBidi" w:hAnsiTheme="majorBidi" w:cstheme="majorBidi"/>
          <w:lang w:val="fr-FR"/>
        </w:rPr>
      </w:pPr>
      <w:r w:rsidRPr="00641880">
        <w:rPr>
          <w:rFonts w:asciiTheme="majorBidi" w:hAnsiTheme="majorBidi" w:cstheme="majorBidi"/>
          <w:lang w:val="fr-FR"/>
        </w:rPr>
        <w:t xml:space="preserve">* Mémoire de Magister </w:t>
      </w:r>
    </w:p>
    <w:p w:rsidR="005E38A7" w:rsidRPr="00D25987" w:rsidRDefault="00641880" w:rsidP="00D25987">
      <w:pPr>
        <w:spacing w:line="240" w:lineRule="auto"/>
        <w:rPr>
          <w:rFonts w:asciiTheme="majorBidi" w:hAnsiTheme="majorBidi" w:cstheme="majorBidi"/>
          <w:lang w:val="fr-FR"/>
        </w:rPr>
      </w:pPr>
      <w:r w:rsidRPr="00641880">
        <w:rPr>
          <w:rFonts w:asciiTheme="majorBidi" w:hAnsiTheme="majorBidi" w:cstheme="majorBidi"/>
          <w:lang w:val="fr-FR"/>
        </w:rPr>
        <w:t>** Directeur de Thèse : Monsieur BRADAI Djamel, Professeur, Faculté de Physique,USTHB.</w:t>
      </w:r>
    </w:p>
    <w:sectPr w:rsidR="005E38A7" w:rsidRPr="00D25987" w:rsidSect="00FD7386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0703" w:rsidRDefault="001B0703" w:rsidP="00B96136">
      <w:pPr>
        <w:spacing w:after="0" w:line="240" w:lineRule="auto"/>
      </w:pPr>
      <w:r>
        <w:separator/>
      </w:r>
    </w:p>
  </w:endnote>
  <w:endnote w:type="continuationSeparator" w:id="1">
    <w:p w:rsidR="001B0703" w:rsidRDefault="001B0703" w:rsidP="00B961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0703" w:rsidRDefault="001B0703" w:rsidP="00B96136">
      <w:pPr>
        <w:spacing w:after="0" w:line="240" w:lineRule="auto"/>
      </w:pPr>
      <w:r>
        <w:separator/>
      </w:r>
    </w:p>
  </w:footnote>
  <w:footnote w:type="continuationSeparator" w:id="1">
    <w:p w:rsidR="001B0703" w:rsidRDefault="001B0703" w:rsidP="00B961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96136"/>
    <w:rsid w:val="001B0703"/>
    <w:rsid w:val="00237C15"/>
    <w:rsid w:val="003C21BC"/>
    <w:rsid w:val="005E38A7"/>
    <w:rsid w:val="00641880"/>
    <w:rsid w:val="006A556B"/>
    <w:rsid w:val="008045B2"/>
    <w:rsid w:val="00B96136"/>
    <w:rsid w:val="00D25987"/>
    <w:rsid w:val="00FD7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738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B9613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B96136"/>
  </w:style>
  <w:style w:type="paragraph" w:styleId="Pieddepage">
    <w:name w:val="footer"/>
    <w:basedOn w:val="Normal"/>
    <w:link w:val="PieddepageCar"/>
    <w:uiPriority w:val="99"/>
    <w:semiHidden/>
    <w:unhideWhenUsed/>
    <w:rsid w:val="00B9613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B9613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bleuxp</dc:creator>
  <cp:keywords/>
  <dc:description/>
  <cp:lastModifiedBy>bleuxp</cp:lastModifiedBy>
  <cp:revision>2</cp:revision>
  <dcterms:created xsi:type="dcterms:W3CDTF">2012-09-09T08:57:00Z</dcterms:created>
  <dcterms:modified xsi:type="dcterms:W3CDTF">2012-09-09T08:57:00Z</dcterms:modified>
</cp:coreProperties>
</file>