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880" w:rsidRDefault="003C21BC" w:rsidP="00641880">
      <w:pPr>
        <w:spacing w:after="0" w:line="240" w:lineRule="auto"/>
        <w:rPr>
          <w:lang w:val="fr-FR"/>
        </w:rPr>
      </w:pPr>
      <w:r>
        <w:rPr>
          <w:noProof/>
        </w:rPr>
        <w:pict>
          <v:rect id="_x0000_s1026" style="position:absolute;margin-left:-8.25pt;margin-top:-48.75pt;width:440.25pt;height:48.75pt;z-index:251658240" strokeweight="4.5pt">
            <v:stroke linestyle="thickThin"/>
            <v:textbox style="mso-next-textbox:#_x0000_s1026">
              <w:txbxContent>
                <w:p w:rsidR="00B96136" w:rsidRPr="00B96136" w:rsidRDefault="00B96136" w:rsidP="00B96136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  <w:lang w:val="fr-FR"/>
                    </w:rPr>
                  </w:pPr>
                  <w:r w:rsidRPr="00B96136"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  <w:lang w:val="fr-FR"/>
                    </w:rPr>
                    <w:t xml:space="preserve">CONTRIBUTION À L’ÉTUDE DE LA PRÉCIPITATION DANS L’ALLIAGE WE54 </w:t>
                  </w:r>
                  <w:r w:rsidRPr="00B96136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sz w:val="32"/>
                      <w:szCs w:val="32"/>
                      <w:lang w:val="fr-FR"/>
                    </w:rPr>
                    <w:t>(Mg-4.9Y-4.2Nd-0.56Zr (%pds.))</w:t>
                  </w:r>
                </w:p>
              </w:txbxContent>
            </v:textbox>
          </v:rect>
        </w:pict>
      </w:r>
      <w:r w:rsidR="00237C15" w:rsidRPr="00237C15">
        <w:rPr>
          <w:lang w:val="fr-FR"/>
        </w:rPr>
        <w:t xml:space="preserve">                                                    </w:t>
      </w:r>
    </w:p>
    <w:p w:rsidR="00B96136" w:rsidRPr="00237C15" w:rsidRDefault="00641880" w:rsidP="00641880">
      <w:pPr>
        <w:spacing w:after="0" w:line="240" w:lineRule="auto"/>
        <w:rPr>
          <w:lang w:val="fr-FR"/>
        </w:rPr>
      </w:pPr>
      <w:r>
        <w:rPr>
          <w:lang w:val="fr-FR"/>
        </w:rPr>
        <w:t xml:space="preserve">                                                     </w:t>
      </w:r>
      <w:r w:rsidR="00B96136" w:rsidRPr="00B96136">
        <w:rPr>
          <w:rFonts w:asciiTheme="majorBidi" w:hAnsiTheme="majorBidi" w:cstheme="majorBidi"/>
          <w:sz w:val="24"/>
          <w:szCs w:val="24"/>
          <w:lang w:val="fr-FR"/>
        </w:rPr>
        <w:t>M</w:t>
      </w:r>
      <w:r w:rsidR="00B96136" w:rsidRPr="00B96136">
        <w:rPr>
          <w:rFonts w:asciiTheme="majorBidi" w:hAnsiTheme="majorBidi" w:cstheme="majorBidi"/>
          <w:sz w:val="24"/>
          <w:szCs w:val="24"/>
          <w:vertAlign w:val="superscript"/>
          <w:lang w:val="fr-FR"/>
        </w:rPr>
        <w:t>elle</w:t>
      </w:r>
      <w:r w:rsidR="00B96136" w:rsidRPr="00B96136">
        <w:rPr>
          <w:rFonts w:asciiTheme="majorBidi" w:hAnsiTheme="majorBidi" w:cstheme="majorBidi"/>
          <w:sz w:val="24"/>
          <w:szCs w:val="24"/>
          <w:lang w:val="fr-FR"/>
        </w:rPr>
        <w:t xml:space="preserve"> TIGHIOUARET Samia</w:t>
      </w:r>
    </w:p>
    <w:p w:rsidR="00B96136" w:rsidRPr="00B96136" w:rsidRDefault="00B96136" w:rsidP="006418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24"/>
          <w:szCs w:val="24"/>
          <w:lang w:val="fr-FR"/>
        </w:rPr>
      </w:pPr>
      <w:r w:rsidRPr="00B96136">
        <w:rPr>
          <w:rFonts w:asciiTheme="majorBidi" w:hAnsiTheme="majorBidi" w:cstheme="majorBidi"/>
          <w:sz w:val="24"/>
          <w:szCs w:val="24"/>
          <w:lang w:val="fr-FR"/>
        </w:rPr>
        <w:t>Laboratoire : « Physique des Matériaux »</w:t>
      </w:r>
    </w:p>
    <w:p w:rsidR="00B96136" w:rsidRPr="00B96136" w:rsidRDefault="00B96136" w:rsidP="00237C15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24"/>
          <w:szCs w:val="24"/>
          <w:lang w:val="fr-FR"/>
        </w:rPr>
      </w:pPr>
      <w:r w:rsidRPr="00B96136">
        <w:rPr>
          <w:rFonts w:asciiTheme="majorBidi" w:hAnsiTheme="majorBidi" w:cstheme="majorBidi"/>
          <w:sz w:val="24"/>
          <w:szCs w:val="24"/>
          <w:lang w:val="fr-FR"/>
        </w:rPr>
        <w:t>Equipe : « Transformations de phases, Microstructure et Texture »</w:t>
      </w:r>
    </w:p>
    <w:p w:rsidR="00B96136" w:rsidRPr="00B96136" w:rsidRDefault="00B96136" w:rsidP="00237C15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24"/>
          <w:szCs w:val="24"/>
          <w:lang w:val="fr-FR"/>
        </w:rPr>
      </w:pPr>
      <w:r w:rsidRPr="00B96136">
        <w:rPr>
          <w:rFonts w:asciiTheme="majorBidi" w:hAnsiTheme="majorBidi" w:cstheme="majorBidi"/>
          <w:sz w:val="24"/>
          <w:szCs w:val="24"/>
          <w:lang w:val="fr-FR"/>
        </w:rPr>
        <w:t>Département : Matériaux et composants, Faculté de physique, USTHB</w:t>
      </w:r>
    </w:p>
    <w:p w:rsidR="00B96136" w:rsidRPr="00B96136" w:rsidRDefault="003C21BC" w:rsidP="00237C15">
      <w:pPr>
        <w:spacing w:line="240" w:lineRule="auto"/>
        <w:ind w:left="75" w:hanging="975"/>
        <w:rPr>
          <w:rFonts w:asciiTheme="majorBidi" w:hAnsiTheme="majorBidi" w:cstheme="majorBidi"/>
          <w:sz w:val="24"/>
          <w:szCs w:val="24"/>
          <w:lang w:val="fr-FR"/>
        </w:rPr>
      </w:pPr>
      <w:r w:rsidRPr="003C21BC">
        <w:rPr>
          <w:noProof/>
        </w:rPr>
        <w:pict>
          <v:rect id="_x0000_s1027" style="position:absolute;left:0;text-align:left;margin-left:-39pt;margin-top:11.6pt;width:505.5pt;height:508.45pt;z-index:251659264" strokeweight="4.5pt">
            <v:textbox>
              <w:txbxContent>
                <w:p w:rsidR="00B96136" w:rsidRPr="00B96136" w:rsidRDefault="00B96136" w:rsidP="00B96136">
                  <w:pPr>
                    <w:spacing w:after="0" w:line="312" w:lineRule="auto"/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  <w:u w:val="single"/>
                      <w:lang w:val="fr-FR"/>
                    </w:rPr>
                  </w:pPr>
                  <w:r w:rsidRPr="00B96136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  <w:lang w:val="fr-FR"/>
                    </w:rPr>
                    <w:t xml:space="preserve">     </w:t>
                  </w:r>
                  <w:r w:rsidRPr="00B96136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  <w:u w:val="single"/>
                      <w:lang w:val="fr-FR"/>
                    </w:rPr>
                    <w:t>Résumé :</w:t>
                  </w:r>
                </w:p>
                <w:p w:rsidR="00B96136" w:rsidRPr="00237C15" w:rsidRDefault="00B96136" w:rsidP="00237C15">
                  <w:pPr>
                    <w:spacing w:after="0" w:line="360" w:lineRule="auto"/>
                    <w:jc w:val="both"/>
                    <w:rPr>
                      <w:rFonts w:asciiTheme="majorBidi" w:hAnsiTheme="majorBidi" w:cstheme="majorBidi"/>
                      <w:color w:val="000000"/>
                      <w:sz w:val="24"/>
                      <w:szCs w:val="24"/>
                      <w:lang w:val="fr-FR"/>
                    </w:rPr>
                  </w:pPr>
                  <w:r w:rsidRPr="00B96136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 xml:space="preserve">          Les bonnes propriétés du magnésium, telles que : la faible densité (1.74 g.cm</w:t>
                  </w:r>
                  <w:r w:rsidRPr="00B96136">
                    <w:rPr>
                      <w:rFonts w:asciiTheme="majorBidi" w:hAnsiTheme="majorBidi" w:cstheme="majorBidi"/>
                      <w:sz w:val="24"/>
                      <w:szCs w:val="24"/>
                      <w:vertAlign w:val="superscript"/>
                      <w:lang w:val="fr-FR"/>
                    </w:rPr>
                    <w:t>-3</w:t>
                  </w:r>
                  <w:r w:rsidRPr="00B96136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) et la haute résistance spécifique font de ses alliages les candidats potentiels pour remplacer l’acier et d’autres matériaux plus lourds.</w:t>
                  </w:r>
                  <w:r w:rsidRPr="00B96136">
                    <w:rPr>
                      <w:rFonts w:asciiTheme="majorBidi" w:hAnsiTheme="majorBidi" w:cstheme="majorBidi"/>
                      <w:color w:val="000000"/>
                      <w:sz w:val="24"/>
                      <w:szCs w:val="24"/>
                      <w:lang w:val="fr-FR"/>
                    </w:rPr>
                    <w:t xml:space="preserve"> Les alliages à base de magnésium sont largement utilisés dans l’aérospatiale et l’industrie automobile. Les alliages de magnésium destinés à cet usage, alliés à l’Aluminium et au Zinc sont les familles : AZ91 et AZ31. </w:t>
                  </w:r>
                  <w:r w:rsidRPr="00B96136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Malheureusement, ces alliages de magnésium classiques ont généralement une faible ductilité et une forte anisotropie mécanique à la température ambiante, ce qui rend leur mise en forme limitée.</w:t>
                  </w:r>
                  <w:r w:rsidRPr="00B96136">
                    <w:rPr>
                      <w:rFonts w:asciiTheme="majorBidi" w:hAnsiTheme="majorBidi" w:cstheme="majorBidi"/>
                      <w:color w:val="000000"/>
                      <w:sz w:val="24"/>
                      <w:szCs w:val="24"/>
                      <w:lang w:val="fr-FR"/>
                    </w:rPr>
                    <w:t xml:space="preserve"> </w:t>
                  </w:r>
                  <w:r w:rsidRPr="00B96136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L’obtention des propriétés supérieures (comme la résistance au fluage) exige des éléments d’addition complètement différents. Il a été récemment établi que l’addition des Terres Rares (RE) aux alliages de Magnésium (Mg–RE) pourrait répondre à ces exigences, en améliorant considérablement la capacité mécanique de magnésium et l’absence de l’anisotropie mécanique à la température ambiante et à haute température.</w:t>
                  </w:r>
                  <w:r w:rsidR="00237C15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 xml:space="preserve"> </w:t>
                  </w:r>
                  <w:r w:rsidRPr="00B96136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P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armi les alliages Mg-</w:t>
                  </w:r>
                  <w:r w:rsidR="00237C15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RE,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 xml:space="preserve"> il y a le système Mg-Y-Nd qui fournit de bonnes propriétés mécaniques et une bonne aptitude à la </w:t>
                  </w:r>
                  <w:r w:rsidR="00237C15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corrosion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 xml:space="preserve">, </w:t>
                  </w:r>
                  <w:r w:rsidR="00237C15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grâce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 xml:space="preserve"> aux phénomène de précipitation qui génèrent une microstructure évolutive qui influe sur les propriétés métallo-physiques du matériau</w:t>
                  </w:r>
                  <w:r w:rsidR="006A556B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 xml:space="preserve">. Ce qui a permis le développement des alliages commerciaux tels que : WE43 et WE54. Au cours des dix </w:t>
                  </w:r>
                  <w:r w:rsidR="00237C15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dernières</w:t>
                  </w:r>
                  <w:r w:rsidR="006A556B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 xml:space="preserve"> années, des efforts considérables ont été consacrés pour une meilleure compréhension de la nature et les caractéristiques des précipités dans le système Mg-Y-Nd. Par exemple : leur structure cristalline, morphologie, faraction volumique, séquence de précipitation, relations d’orientation et stabilité thermique. Mais cependant, très peu d’études ont été consacrées à la détermination de la cinétique macroscopique de la précipitation dans cet alliage. Dans ce travail, nous avons caractérisé la séquence de la précipitation dans l’alliage WE54 (</w:t>
                  </w:r>
                  <w:r w:rsidR="00237C15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Mg-4.9Y-4.2Nd-0.56Zr (%pds.)) à deux températures (250 et 300°C) par une analyse de diffraction des rayons X in situ et ex situ. Les résultats montrent un bon accord avec la littérature. L’étude de l’évolution de la cinétique de cette précipitation a été faite par des mesures de résistivité électrique corrélée avec la microdureté Vickers.</w:t>
                  </w:r>
                </w:p>
                <w:p w:rsidR="00B96136" w:rsidRPr="00237C15" w:rsidRDefault="00B96136" w:rsidP="00237C15">
                  <w:pPr>
                    <w:spacing w:after="0" w:line="360" w:lineRule="auto"/>
                    <w:jc w:val="both"/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</w:pPr>
                  <w:r w:rsidRPr="00237C15"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  <w:lang w:val="fr-FR"/>
                    </w:rPr>
                    <w:t>Mots clés :</w:t>
                  </w:r>
                  <w:r w:rsidR="00237C15" w:rsidRPr="00237C15"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  <w:lang w:val="fr-FR"/>
                    </w:rPr>
                    <w:t xml:space="preserve"> </w:t>
                  </w:r>
                  <w:r w:rsidR="00237C15" w:rsidRPr="00237C15">
                    <w:rPr>
                      <w:rFonts w:asciiTheme="majorBidi" w:hAnsiTheme="majorBidi" w:cstheme="majorBidi"/>
                      <w:sz w:val="24"/>
                      <w:szCs w:val="24"/>
                      <w:lang w:val="fr-FR"/>
                    </w:rPr>
                    <w:t>Alliage WE54, precipitation, cinétique, DRX</w:t>
                  </w:r>
                </w:p>
              </w:txbxContent>
            </v:textbox>
          </v:rect>
        </w:pict>
      </w:r>
      <w:r w:rsidR="00B96136" w:rsidRPr="00B96136">
        <w:rPr>
          <w:rFonts w:asciiTheme="majorBidi" w:hAnsiTheme="majorBidi" w:cstheme="majorBidi"/>
          <w:sz w:val="24"/>
          <w:szCs w:val="24"/>
          <w:lang w:val="fr-FR"/>
        </w:rPr>
        <w:t xml:space="preserve">           </w:t>
      </w:r>
    </w:p>
    <w:p w:rsidR="00237C15" w:rsidRDefault="00237C15" w:rsidP="00B96136">
      <w:pPr>
        <w:tabs>
          <w:tab w:val="left" w:pos="2325"/>
        </w:tabs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237C15" w:rsidRPr="00237C15" w:rsidRDefault="00237C15" w:rsidP="00237C15">
      <w:pPr>
        <w:rPr>
          <w:lang w:val="fr-FR"/>
        </w:rPr>
      </w:pPr>
    </w:p>
    <w:p w:rsidR="00641880" w:rsidRDefault="00641880" w:rsidP="00641880">
      <w:pPr>
        <w:spacing w:line="240" w:lineRule="auto"/>
        <w:rPr>
          <w:lang w:val="fr-FR"/>
        </w:rPr>
      </w:pPr>
    </w:p>
    <w:p w:rsidR="00237C15" w:rsidRPr="00641880" w:rsidRDefault="00237C15" w:rsidP="00641880">
      <w:pPr>
        <w:spacing w:line="240" w:lineRule="auto"/>
        <w:rPr>
          <w:rFonts w:asciiTheme="majorBidi" w:hAnsiTheme="majorBidi" w:cstheme="majorBidi"/>
          <w:lang w:val="fr-FR"/>
        </w:rPr>
      </w:pPr>
      <w:r w:rsidRPr="00641880">
        <w:rPr>
          <w:rFonts w:asciiTheme="majorBidi" w:hAnsiTheme="majorBidi" w:cstheme="majorBidi"/>
          <w:lang w:val="fr-FR"/>
        </w:rPr>
        <w:t xml:space="preserve">* Mémoire de Magister </w:t>
      </w:r>
    </w:p>
    <w:p w:rsidR="005E38A7" w:rsidRPr="00D25987" w:rsidRDefault="00641880" w:rsidP="00D25987">
      <w:pPr>
        <w:spacing w:line="240" w:lineRule="auto"/>
        <w:rPr>
          <w:rFonts w:asciiTheme="majorBidi" w:hAnsiTheme="majorBidi" w:cstheme="majorBidi"/>
          <w:lang w:val="fr-FR"/>
        </w:rPr>
      </w:pPr>
      <w:r w:rsidRPr="00641880">
        <w:rPr>
          <w:rFonts w:asciiTheme="majorBidi" w:hAnsiTheme="majorBidi" w:cstheme="majorBidi"/>
          <w:lang w:val="fr-FR"/>
        </w:rPr>
        <w:t>** Directeur de Thèse : Monsieur BRADAI Djamel, Professeur, Faculté de Physique,USTHB.</w:t>
      </w:r>
    </w:p>
    <w:sectPr w:rsidR="005E38A7" w:rsidRPr="00D25987" w:rsidSect="00FD7386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703" w:rsidRDefault="001B0703" w:rsidP="00B96136">
      <w:pPr>
        <w:spacing w:after="0" w:line="240" w:lineRule="auto"/>
      </w:pPr>
      <w:r>
        <w:separator/>
      </w:r>
    </w:p>
  </w:endnote>
  <w:endnote w:type="continuationSeparator" w:id="1">
    <w:p w:rsidR="001B0703" w:rsidRDefault="001B0703" w:rsidP="00B961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703" w:rsidRDefault="001B0703" w:rsidP="00B96136">
      <w:pPr>
        <w:spacing w:after="0" w:line="240" w:lineRule="auto"/>
      </w:pPr>
      <w:r>
        <w:separator/>
      </w:r>
    </w:p>
  </w:footnote>
  <w:footnote w:type="continuationSeparator" w:id="1">
    <w:p w:rsidR="001B0703" w:rsidRDefault="001B0703" w:rsidP="00B961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96136"/>
    <w:rsid w:val="001B0703"/>
    <w:rsid w:val="00237C15"/>
    <w:rsid w:val="003C21BC"/>
    <w:rsid w:val="005E38A7"/>
    <w:rsid w:val="00641880"/>
    <w:rsid w:val="006A556B"/>
    <w:rsid w:val="008045B2"/>
    <w:rsid w:val="00B96136"/>
    <w:rsid w:val="00D25987"/>
    <w:rsid w:val="00FD73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738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B9613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B96136"/>
  </w:style>
  <w:style w:type="paragraph" w:styleId="Pieddepage">
    <w:name w:val="footer"/>
    <w:basedOn w:val="Normal"/>
    <w:link w:val="PieddepageCar"/>
    <w:uiPriority w:val="99"/>
    <w:semiHidden/>
    <w:unhideWhenUsed/>
    <w:rsid w:val="00B9613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961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bleuxp</dc:creator>
  <cp:keywords/>
  <dc:description/>
  <cp:lastModifiedBy>bleuxp</cp:lastModifiedBy>
  <cp:revision>2</cp:revision>
  <dcterms:created xsi:type="dcterms:W3CDTF">2012-09-09T08:57:00Z</dcterms:created>
  <dcterms:modified xsi:type="dcterms:W3CDTF">2012-09-09T08:57:00Z</dcterms:modified>
</cp:coreProperties>
</file>