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41B5" w:rsidRDefault="00165AD5">
      <w:r w:rsidRPr="00165AD5">
        <w:t xml:space="preserve">Dans ce travail nous avons étudié le comportement microstructurale d'un alliage à base de cobalt déposé par le procédé oxyacétylénique, sur une soupape en acier, et soumis aux traitements thermiques cycliques de vieillissements à des températures comprises entre 500°C et 800°C (température d'exploitation de ces alliages en milieu industriel). L'étude a été menée suivant deux axes : évolution microstructurale de dépôt et comportement microstructurale de l'interface du </w:t>
      </w:r>
      <w:proofErr w:type="spellStart"/>
      <w:r w:rsidRPr="00165AD5">
        <w:t>multimatériau</w:t>
      </w:r>
      <w:proofErr w:type="spellEnd"/>
      <w:r w:rsidRPr="00165AD5">
        <w:t>. L'objet essentiel, de la présente étude est d'identifier les mécanismes qui régissent les transformations et la précipitation secondaire des carbures lors des traitements thermiques de chauffages et de refroidissements cycliques, proches des conditions d'exploitation des soupapes dans leur milieu industriel ainsi d'établir des liens entre la microstructure et le comportement mécanique macroscopique de dépôt.</w:t>
      </w:r>
    </w:p>
    <w:sectPr w:rsidR="009F41B5" w:rsidSect="009F41B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65AD5"/>
    <w:rsid w:val="00165AD5"/>
    <w:rsid w:val="009F41B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41B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138</Words>
  <Characters>761</Characters>
  <Application>Microsoft Office Word</Application>
  <DocSecurity>0</DocSecurity>
  <Lines>6</Lines>
  <Paragraphs>1</Paragraphs>
  <ScaleCrop>false</ScaleCrop>
  <Company/>
  <LinksUpToDate>false</LinksUpToDate>
  <CharactersWithSpaces>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2014-12-02T09:25:00Z</dcterms:created>
  <dcterms:modified xsi:type="dcterms:W3CDTF">2014-12-02T09:26:00Z</dcterms:modified>
</cp:coreProperties>
</file>