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0A37" w:rsidRDefault="00A70A37" w:rsidP="00A70A37">
      <w:pPr>
        <w:rPr>
          <w:rFonts w:ascii="Times New Roman" w:hAnsi="Times New Roman" w:cs="Times New Roman"/>
          <w:b/>
          <w:bCs/>
          <w:sz w:val="24"/>
          <w:szCs w:val="24"/>
        </w:rPr>
      </w:pPr>
      <w:r w:rsidRPr="00026FEE">
        <w:rPr>
          <w:rFonts w:ascii="Times New Roman" w:hAnsi="Times New Roman" w:cs="Times New Roman"/>
          <w:b/>
          <w:bCs/>
          <w:sz w:val="24"/>
          <w:szCs w:val="24"/>
        </w:rPr>
        <w:t>Résumé</w:t>
      </w:r>
    </w:p>
    <w:p w:rsidR="00A70A37" w:rsidRPr="00485AFC" w:rsidRDefault="00A70A37" w:rsidP="00A70A37">
      <w:pPr>
        <w:jc w:val="both"/>
        <w:rPr>
          <w:rFonts w:ascii="Times New Roman" w:hAnsi="Times New Roman" w:cs="Times New Roman"/>
          <w:b/>
          <w:bCs/>
          <w:sz w:val="24"/>
          <w:szCs w:val="24"/>
        </w:rPr>
      </w:pPr>
      <w:r w:rsidRPr="00485AFC">
        <w:rPr>
          <w:rFonts w:ascii="Times New Roman" w:hAnsi="Times New Roman" w:cs="Times New Roman"/>
          <w:sz w:val="24"/>
          <w:szCs w:val="24"/>
        </w:rPr>
        <w:t xml:space="preserve">L’étude présentée vise à évaluer l’impact des changements climatiques sur la diversité biologique, la structure et la dynamique de la cédraie. Notre démarche consiste en une analyse comparative des cédraies du </w:t>
      </w:r>
      <w:proofErr w:type="spellStart"/>
      <w:r w:rsidRPr="00485AFC">
        <w:rPr>
          <w:rFonts w:ascii="Times New Roman" w:hAnsi="Times New Roman" w:cs="Times New Roman"/>
          <w:sz w:val="24"/>
          <w:szCs w:val="24"/>
        </w:rPr>
        <w:t>Belezma</w:t>
      </w:r>
      <w:proofErr w:type="spellEnd"/>
      <w:r w:rsidRPr="00485AFC">
        <w:rPr>
          <w:rFonts w:ascii="Times New Roman" w:hAnsi="Times New Roman" w:cs="Times New Roman"/>
          <w:sz w:val="24"/>
          <w:szCs w:val="24"/>
        </w:rPr>
        <w:t xml:space="preserve"> par des approches synchroniques et diachroniques. L’approche diachronique a pour but de suivre l’évolution de ces cédraies en </w:t>
      </w:r>
      <w:proofErr w:type="spellStart"/>
      <w:r w:rsidRPr="00485AFC">
        <w:rPr>
          <w:rFonts w:ascii="Times New Roman" w:hAnsi="Times New Roman" w:cs="Times New Roman"/>
          <w:sz w:val="24"/>
          <w:szCs w:val="24"/>
        </w:rPr>
        <w:t>rééchantillonnant</w:t>
      </w:r>
      <w:proofErr w:type="spellEnd"/>
      <w:r w:rsidRPr="00485AFC">
        <w:rPr>
          <w:rFonts w:ascii="Times New Roman" w:hAnsi="Times New Roman" w:cs="Times New Roman"/>
          <w:sz w:val="24"/>
          <w:szCs w:val="24"/>
        </w:rPr>
        <w:t xml:space="preserve"> au niveau des sites déjà étudiés par </w:t>
      </w:r>
      <w:proofErr w:type="spellStart"/>
      <w:r w:rsidRPr="00485AFC">
        <w:rPr>
          <w:rFonts w:ascii="Times New Roman" w:hAnsi="Times New Roman" w:cs="Times New Roman"/>
          <w:sz w:val="24"/>
          <w:szCs w:val="24"/>
        </w:rPr>
        <w:t>Abdessemed</w:t>
      </w:r>
      <w:proofErr w:type="spellEnd"/>
      <w:r w:rsidRPr="00485AFC">
        <w:rPr>
          <w:rFonts w:ascii="Times New Roman" w:hAnsi="Times New Roman" w:cs="Times New Roman"/>
          <w:sz w:val="24"/>
          <w:szCs w:val="24"/>
        </w:rPr>
        <w:t xml:space="preserve"> (1981), période à partir de laquelle est apparu le dépérissement.</w:t>
      </w:r>
      <w:r w:rsidRPr="00485AFC">
        <w:rPr>
          <w:rFonts w:ascii="TimesNewRoman,Bold" w:hAnsi="TimesNewRoman,Bold" w:cs="TimesNewRoman,Bold"/>
        </w:rPr>
        <w:t xml:space="preserve"> </w:t>
      </w:r>
      <w:r w:rsidRPr="00485AFC">
        <w:rPr>
          <w:rFonts w:ascii="Times New Roman" w:hAnsi="Times New Roman" w:cs="Times New Roman"/>
          <w:sz w:val="24"/>
          <w:szCs w:val="24"/>
        </w:rPr>
        <w:t xml:space="preserve">L’approche synchronique est basée sur une analyse comparative de cédraies atteintes par le dépérissement et  de cédraies saines.  </w:t>
      </w:r>
    </w:p>
    <w:p w:rsidR="00A70A37" w:rsidRPr="00485AFC" w:rsidRDefault="00A70A37" w:rsidP="00A70A37">
      <w:pPr>
        <w:spacing w:line="240" w:lineRule="auto"/>
        <w:jc w:val="both"/>
        <w:rPr>
          <w:rFonts w:ascii="Times New Roman" w:hAnsi="Times New Roman" w:cs="Times New Roman"/>
          <w:sz w:val="24"/>
          <w:szCs w:val="24"/>
        </w:rPr>
      </w:pPr>
      <w:r w:rsidRPr="00485AFC">
        <w:rPr>
          <w:rFonts w:ascii="Times New Roman" w:hAnsi="Times New Roman" w:cs="Times New Roman"/>
          <w:sz w:val="24"/>
          <w:szCs w:val="24"/>
        </w:rPr>
        <w:t>L’étude de l’évolution du climat sur 80 ans, met en évidence une tendance actuelle à la diminution des précipitations moyennes annuelles avec allongement de la période de sécheresse et à l’augmentation sensible des températures moyennes, maximales et minimales.</w:t>
      </w:r>
    </w:p>
    <w:p w:rsidR="00A70A37" w:rsidRPr="00D65266" w:rsidRDefault="00A70A37" w:rsidP="00A70A37">
      <w:pPr>
        <w:jc w:val="both"/>
        <w:rPr>
          <w:rFonts w:ascii="Times New Roman" w:hAnsi="Times New Roman" w:cs="Times New Roman"/>
          <w:sz w:val="24"/>
          <w:szCs w:val="24"/>
        </w:rPr>
      </w:pPr>
      <w:r w:rsidRPr="00D65266">
        <w:rPr>
          <w:rFonts w:ascii="Times New Roman" w:hAnsi="Times New Roman" w:cs="Times New Roman"/>
          <w:sz w:val="24"/>
          <w:szCs w:val="24"/>
        </w:rPr>
        <w:t xml:space="preserve">L’analyse dendrométrique montre que toutes les classes d’âges sont touchées par le phénomène du dépérissement. Les arbres dépéris adoptent une croissance à tendance polynomiale indiquant une lenteur de l’évolution des arbres induite par la défoliation. </w:t>
      </w:r>
    </w:p>
    <w:p w:rsidR="00A70A37" w:rsidRPr="00D65266" w:rsidRDefault="00A70A37" w:rsidP="00A70A37">
      <w:pPr>
        <w:jc w:val="both"/>
        <w:rPr>
          <w:rFonts w:ascii="Times New Roman" w:hAnsi="Times New Roman" w:cs="Times New Roman"/>
          <w:sz w:val="24"/>
          <w:szCs w:val="24"/>
        </w:rPr>
      </w:pPr>
      <w:r w:rsidRPr="00D65266">
        <w:rPr>
          <w:rFonts w:ascii="Times New Roman" w:hAnsi="Times New Roman" w:cs="Times New Roman"/>
          <w:sz w:val="24"/>
          <w:szCs w:val="24"/>
        </w:rPr>
        <w:t>L’analyse diachronique, par la comparaison de données anciennes et actuelles et de tests de similitude, indique un changement qualitatif et quantitatif assez important, notamment au niveau des cédraies de basse altitude, marqué par la disparition des espèces caractéristiques forestières, endémiques.</w:t>
      </w:r>
    </w:p>
    <w:p w:rsidR="00A70A37" w:rsidRPr="00D65266" w:rsidRDefault="00A70A37" w:rsidP="00A70A37">
      <w:pPr>
        <w:jc w:val="both"/>
        <w:rPr>
          <w:rFonts w:ascii="Times New Roman" w:hAnsi="Times New Roman" w:cs="Times New Roman"/>
          <w:sz w:val="24"/>
          <w:szCs w:val="24"/>
        </w:rPr>
      </w:pPr>
      <w:r w:rsidRPr="00D65266">
        <w:rPr>
          <w:rFonts w:ascii="Times New Roman" w:hAnsi="Times New Roman" w:cs="Times New Roman"/>
          <w:sz w:val="24"/>
          <w:szCs w:val="24"/>
        </w:rPr>
        <w:t xml:space="preserve">L’approche synchronique montre que le dépérissement du cèdre entraine une modification de la structure et de la composition de la végétation, se manifestant par la réduction de la strate arborée. L’ouverture du milieu s’accompagne du développement d’une flore thermo-xérophile et de l’enrichissement de la strate herbacée par des espèces compagnes non significatives. </w:t>
      </w:r>
    </w:p>
    <w:p w:rsidR="00A70A37" w:rsidRPr="00A70A37" w:rsidRDefault="00A70A37" w:rsidP="00A70A37">
      <w:pPr>
        <w:jc w:val="both"/>
        <w:rPr>
          <w:rFonts w:ascii="Times New Roman" w:hAnsi="Times New Roman" w:cs="Times New Roman"/>
          <w:sz w:val="24"/>
          <w:szCs w:val="24"/>
        </w:rPr>
      </w:pPr>
      <w:r w:rsidRPr="00D65266">
        <w:rPr>
          <w:rFonts w:ascii="Times New Roman" w:hAnsi="Times New Roman" w:cs="Times New Roman"/>
          <w:sz w:val="24"/>
          <w:szCs w:val="24"/>
        </w:rPr>
        <w:t>Ces premiers résultats semblent aller dans le sens des prévisions de translation d’étage et de dérive floristique annoncées, toutefois un échantillonnage plus exhaustif permettrait de conforter ces hypothèses.</w:t>
      </w:r>
    </w:p>
    <w:p w:rsidR="00A70A37" w:rsidRDefault="00A70A37" w:rsidP="007B0A17">
      <w:pPr>
        <w:jc w:val="both"/>
        <w:rPr>
          <w:rFonts w:ascii="Times New Roman" w:hAnsi="Times New Roman" w:cs="Times New Roman"/>
          <w:sz w:val="24"/>
          <w:szCs w:val="24"/>
        </w:rPr>
      </w:pPr>
      <w:r w:rsidRPr="00DC2B7C">
        <w:rPr>
          <w:rFonts w:ascii="Times New Roman" w:hAnsi="Times New Roman" w:cs="Times New Roman"/>
          <w:b/>
          <w:bCs/>
          <w:sz w:val="24"/>
          <w:szCs w:val="24"/>
        </w:rPr>
        <w:t>Mots clés</w:t>
      </w:r>
      <w:r>
        <w:rPr>
          <w:rFonts w:ascii="Times New Roman" w:hAnsi="Times New Roman" w:cs="Times New Roman"/>
          <w:b/>
          <w:bCs/>
          <w:sz w:val="24"/>
          <w:szCs w:val="24"/>
        </w:rPr>
        <w:t xml:space="preserve"> : </w:t>
      </w:r>
      <w:r w:rsidRPr="00D7741A">
        <w:rPr>
          <w:rFonts w:ascii="Times New Roman" w:hAnsi="Times New Roman" w:cs="Times New Roman"/>
          <w:sz w:val="24"/>
          <w:szCs w:val="24"/>
        </w:rPr>
        <w:t xml:space="preserve">Cédraie de </w:t>
      </w:r>
      <w:proofErr w:type="spellStart"/>
      <w:r w:rsidRPr="00D7741A">
        <w:rPr>
          <w:rFonts w:ascii="Times New Roman" w:hAnsi="Times New Roman" w:cs="Times New Roman"/>
          <w:sz w:val="24"/>
          <w:szCs w:val="24"/>
        </w:rPr>
        <w:t>Belezma</w:t>
      </w:r>
      <w:proofErr w:type="spellEnd"/>
      <w:r w:rsidRPr="00D7741A">
        <w:rPr>
          <w:rFonts w:ascii="Times New Roman" w:hAnsi="Times New Roman" w:cs="Times New Roman"/>
          <w:sz w:val="24"/>
          <w:szCs w:val="24"/>
        </w:rPr>
        <w:t>, Changements climatique</w:t>
      </w:r>
      <w:r w:rsidR="007B0A17">
        <w:rPr>
          <w:rFonts w:ascii="Times New Roman" w:hAnsi="Times New Roman" w:cs="Times New Roman"/>
          <w:sz w:val="24"/>
          <w:szCs w:val="24"/>
        </w:rPr>
        <w:t>s, dépérissement, Biodiversité</w:t>
      </w:r>
      <w:r w:rsidR="007B0A17">
        <w:rPr>
          <w:rFonts w:ascii="Times New Roman" w:hAnsi="Times New Roman" w:cs="Times New Roman" w:hint="cs"/>
          <w:sz w:val="24"/>
          <w:szCs w:val="24"/>
          <w:rtl/>
        </w:rPr>
        <w:t>.</w:t>
      </w:r>
    </w:p>
    <w:p w:rsidR="005F5C01" w:rsidRPr="00A70A37" w:rsidRDefault="005F5C01" w:rsidP="005F5C01">
      <w:pPr>
        <w:jc w:val="right"/>
        <w:rPr>
          <w:rStyle w:val="longtext"/>
          <w:rFonts w:ascii="Times New Roman" w:hAnsi="Times New Roman" w:cs="Times New Roman"/>
          <w:color w:val="333333"/>
          <w:sz w:val="24"/>
          <w:szCs w:val="24"/>
        </w:rPr>
      </w:pPr>
    </w:p>
    <w:p w:rsidR="00D6646A" w:rsidRPr="00A70A37" w:rsidRDefault="00D6646A"/>
    <w:sectPr w:rsidR="00D6646A" w:rsidRPr="00A70A37" w:rsidSect="00D6646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imesNewRoman,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compat/>
  <w:rsids>
    <w:rsidRoot w:val="005F5C01"/>
    <w:rsid w:val="000A1E46"/>
    <w:rsid w:val="00181DEB"/>
    <w:rsid w:val="00257F3D"/>
    <w:rsid w:val="00301230"/>
    <w:rsid w:val="00326BC5"/>
    <w:rsid w:val="003C2475"/>
    <w:rsid w:val="005F5C01"/>
    <w:rsid w:val="00757C69"/>
    <w:rsid w:val="00784ACC"/>
    <w:rsid w:val="007B0A17"/>
    <w:rsid w:val="00A70A37"/>
    <w:rsid w:val="00D6646A"/>
    <w:rsid w:val="00F856D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C01"/>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5F5C01"/>
  </w:style>
  <w:style w:type="character" w:customStyle="1" w:styleId="hps">
    <w:name w:val="hps"/>
    <w:basedOn w:val="Policepardfaut"/>
    <w:rsid w:val="005F5C0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314</Words>
  <Characters>1784</Characters>
  <Application>Microsoft Office Word</Application>
  <DocSecurity>0</DocSecurity>
  <Lines>127</Lines>
  <Paragraphs>87</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2011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SWEET</dc:creator>
  <cp:lastModifiedBy>Enigma</cp:lastModifiedBy>
  <cp:revision>3</cp:revision>
  <dcterms:created xsi:type="dcterms:W3CDTF">2012-07-10T09:45:00Z</dcterms:created>
  <dcterms:modified xsi:type="dcterms:W3CDTF">2012-07-10T09:45:00Z</dcterms:modified>
</cp:coreProperties>
</file>