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489" w:rsidRDefault="00DC2489" w:rsidP="00DC2489">
      <w:pPr>
        <w:rPr>
          <w:b/>
        </w:rPr>
      </w:pPr>
    </w:p>
    <w:p w:rsidR="00DC2489" w:rsidRDefault="00DC2489" w:rsidP="00DC2489">
      <w:pPr>
        <w:spacing w:line="276" w:lineRule="auto"/>
        <w:jc w:val="both"/>
      </w:pPr>
      <w:r w:rsidRPr="00116665">
        <w:tab/>
      </w:r>
      <w:bookmarkStart w:id="0" w:name="_GoBack"/>
      <w:bookmarkEnd w:id="0"/>
      <w:r w:rsidRPr="00407A49">
        <w:t>L’</w:t>
      </w:r>
      <w:proofErr w:type="spellStart"/>
      <w:r w:rsidRPr="00407A49">
        <w:t>hyperhomocystéinémie</w:t>
      </w:r>
      <w:proofErr w:type="spellEnd"/>
      <w:r w:rsidRPr="00407A49">
        <w:t xml:space="preserve"> associée à une augmentation du risque de pathologies cardiovasculaires, peut conduire à diverses manifestations cliniques, notamment des atteintes hépatiques accompagnées par un stress oxydant. Par</w:t>
      </w:r>
      <w:r w:rsidRPr="00116665">
        <w:t xml:space="preserve"> ailleurs, des études épidémiologiques ont montré qu'un régime alimentaire riche en antioxydants comme le </w:t>
      </w:r>
      <w:proofErr w:type="spellStart"/>
      <w:r w:rsidRPr="00116665">
        <w:t>lycopène</w:t>
      </w:r>
      <w:proofErr w:type="spellEnd"/>
      <w:r w:rsidRPr="00116665">
        <w:t xml:space="preserve"> a des effets bénéfiques sur la santé humaine, grâce à ces propriétés </w:t>
      </w:r>
      <w:proofErr w:type="spellStart"/>
      <w:r w:rsidRPr="00116665">
        <w:t>antioxydantes</w:t>
      </w:r>
      <w:proofErr w:type="spellEnd"/>
      <w:r>
        <w:t xml:space="preserve">. </w:t>
      </w:r>
    </w:p>
    <w:p w:rsidR="00DC2489" w:rsidRPr="00116665" w:rsidRDefault="00DC2489" w:rsidP="00DC2489">
      <w:pPr>
        <w:spacing w:line="276" w:lineRule="auto"/>
        <w:jc w:val="both"/>
        <w:rPr>
          <w:rStyle w:val="alt-edited"/>
        </w:rPr>
      </w:pPr>
      <w:r>
        <w:tab/>
      </w:r>
      <w:r w:rsidRPr="006F4ABD">
        <w:t xml:space="preserve">Le but de </w:t>
      </w:r>
      <w:r w:rsidRPr="006F4ABD">
        <w:rPr>
          <w:rStyle w:val="alt-edited"/>
        </w:rPr>
        <w:t xml:space="preserve">notre étude a été de tester l’effet du </w:t>
      </w:r>
      <w:proofErr w:type="spellStart"/>
      <w:r w:rsidRPr="006F4ABD">
        <w:rPr>
          <w:rStyle w:val="alt-edited"/>
        </w:rPr>
        <w:t>lycopène</w:t>
      </w:r>
      <w:proofErr w:type="spellEnd"/>
      <w:r w:rsidRPr="006F4ABD">
        <w:rPr>
          <w:rStyle w:val="alt-edited"/>
        </w:rPr>
        <w:t xml:space="preserve"> sur les altérations hépatiques engendrées par une </w:t>
      </w:r>
      <w:proofErr w:type="spellStart"/>
      <w:r w:rsidRPr="006F4ABD">
        <w:rPr>
          <w:rStyle w:val="alt-edited"/>
        </w:rPr>
        <w:t>hyperhomocystéinémie</w:t>
      </w:r>
      <w:proofErr w:type="spellEnd"/>
      <w:r w:rsidRPr="006F4ABD">
        <w:rPr>
          <w:rStyle w:val="alt-edited"/>
        </w:rPr>
        <w:t xml:space="preserve"> induite par un excès de méthionine chez </w:t>
      </w:r>
      <w:r w:rsidRPr="006F4ABD">
        <w:t xml:space="preserve">le rat </w:t>
      </w:r>
      <w:proofErr w:type="spellStart"/>
      <w:r w:rsidRPr="006F4ABD">
        <w:rPr>
          <w:rStyle w:val="alt-edited"/>
        </w:rPr>
        <w:t>Wistar</w:t>
      </w:r>
      <w:proofErr w:type="spellEnd"/>
      <w:r w:rsidRPr="006F4ABD">
        <w:rPr>
          <w:rStyle w:val="alt-edited"/>
        </w:rPr>
        <w:t>.</w:t>
      </w:r>
    </w:p>
    <w:p w:rsidR="00DC2489" w:rsidRDefault="00DC2489" w:rsidP="00DC2489">
      <w:pPr>
        <w:spacing w:line="276" w:lineRule="auto"/>
        <w:jc w:val="both"/>
        <w:rPr>
          <w:rStyle w:val="alt-edited"/>
        </w:rPr>
      </w:pPr>
      <w:r w:rsidRPr="00116665">
        <w:rPr>
          <w:rStyle w:val="alt-edited"/>
        </w:rPr>
        <w:tab/>
      </w:r>
      <w:r w:rsidRPr="00116665">
        <w:t xml:space="preserve">L’excès de méthionine est à l’origine d’une </w:t>
      </w:r>
      <w:proofErr w:type="spellStart"/>
      <w:r w:rsidRPr="00116665">
        <w:t>hyperhomocystéinémie</w:t>
      </w:r>
      <w:proofErr w:type="spellEnd"/>
      <w:r w:rsidRPr="00116665">
        <w:t xml:space="preserve"> associées à une diminution des enzymes du métabolisme de l’homocystéine, la CBS et la SAHH</w:t>
      </w:r>
      <w:r>
        <w:t>,</w:t>
      </w:r>
      <w:r w:rsidRPr="00CA55C1">
        <w:t xml:space="preserve"> </w:t>
      </w:r>
      <w:r w:rsidRPr="00116665">
        <w:t xml:space="preserve">de perturbations </w:t>
      </w:r>
      <w:r>
        <w:t xml:space="preserve">hépatiques </w:t>
      </w:r>
      <w:r w:rsidRPr="00116665">
        <w:t>fonctionnelles</w:t>
      </w:r>
      <w:r>
        <w:t xml:space="preserve"> </w:t>
      </w:r>
      <w:r w:rsidRPr="00116665">
        <w:t xml:space="preserve"> (augmentation de l’ALAT</w:t>
      </w:r>
      <w:r w:rsidRPr="00116665">
        <w:rPr>
          <w:rStyle w:val="alt-edited"/>
        </w:rPr>
        <w:t>, de l’ASAT, de la PAL et de la bilirubine) et d’altérations structurales essentiellement caractérisées par</w:t>
      </w:r>
      <w:r w:rsidRPr="00E80C4C">
        <w:rPr>
          <w:rStyle w:val="alt-edited"/>
        </w:rPr>
        <w:t xml:space="preserve"> une fibrose (interstitielle, portale et péri vasculaire)</w:t>
      </w:r>
      <w:r>
        <w:rPr>
          <w:rStyle w:val="alt-edited"/>
        </w:rPr>
        <w:t xml:space="preserve">. </w:t>
      </w:r>
      <w:r w:rsidRPr="00E80C4C">
        <w:rPr>
          <w:rStyle w:val="alt-edited"/>
        </w:rPr>
        <w:t xml:space="preserve">Ces altérations semblent </w:t>
      </w:r>
      <w:r>
        <w:rPr>
          <w:rStyle w:val="alt-edited"/>
        </w:rPr>
        <w:t>associées</w:t>
      </w:r>
      <w:r w:rsidRPr="00E80C4C">
        <w:rPr>
          <w:rStyle w:val="alt-edited"/>
        </w:rPr>
        <w:t xml:space="preserve"> </w:t>
      </w:r>
      <w:r>
        <w:rPr>
          <w:rStyle w:val="alt-edited"/>
        </w:rPr>
        <w:t>à</w:t>
      </w:r>
      <w:r w:rsidRPr="00E80C4C">
        <w:rPr>
          <w:rStyle w:val="alt-edited"/>
        </w:rPr>
        <w:t xml:space="preserve"> </w:t>
      </w:r>
      <w:r>
        <w:rPr>
          <w:rStyle w:val="alt-edited"/>
        </w:rPr>
        <w:t>un</w:t>
      </w:r>
      <w:r w:rsidRPr="00E80C4C">
        <w:rPr>
          <w:rStyle w:val="alt-edited"/>
        </w:rPr>
        <w:t xml:space="preserve"> stress oxydatif (augmentation de la peroxydation lipidique) et l’inflammation (augmentation de la </w:t>
      </w:r>
      <w:proofErr w:type="spellStart"/>
      <w:r w:rsidRPr="00E80C4C">
        <w:rPr>
          <w:rStyle w:val="alt-edited"/>
        </w:rPr>
        <w:t>CRP</w:t>
      </w:r>
      <w:r w:rsidRPr="00E80C4C">
        <w:rPr>
          <w:rStyle w:val="alt-edited"/>
          <w:i/>
        </w:rPr>
        <w:t>us</w:t>
      </w:r>
      <w:proofErr w:type="spellEnd"/>
      <w:r w:rsidRPr="00E80C4C">
        <w:rPr>
          <w:rStyle w:val="alt-edited"/>
        </w:rPr>
        <w:t>).</w:t>
      </w:r>
      <w:r>
        <w:rPr>
          <w:rStyle w:val="alt-edited"/>
        </w:rPr>
        <w:t xml:space="preserve"> </w:t>
      </w:r>
    </w:p>
    <w:p w:rsidR="00DC2489" w:rsidRDefault="00DC2489" w:rsidP="00DC2489">
      <w:pPr>
        <w:spacing w:line="276" w:lineRule="auto"/>
        <w:jc w:val="both"/>
      </w:pPr>
      <w:r>
        <w:rPr>
          <w:rStyle w:val="alt-edited"/>
        </w:rPr>
        <w:tab/>
        <w:t xml:space="preserve">La supplémentation en </w:t>
      </w:r>
      <w:proofErr w:type="spellStart"/>
      <w:r>
        <w:rPr>
          <w:rStyle w:val="alt-edited"/>
        </w:rPr>
        <w:t>lycopène</w:t>
      </w:r>
      <w:proofErr w:type="spellEnd"/>
      <w:r>
        <w:rPr>
          <w:rStyle w:val="alt-edited"/>
        </w:rPr>
        <w:t xml:space="preserve"> entraine la diminution de l’homocystéine, la normalisation des marqueurs de la fonction hépatique, la restauration de la structure histologique, ainsi qu’une diminution du stress oxydatif et de l’inflammation.</w:t>
      </w:r>
    </w:p>
    <w:p w:rsidR="00DC2489" w:rsidRDefault="00DC2489" w:rsidP="00DC2489">
      <w:pPr>
        <w:spacing w:line="276" w:lineRule="auto"/>
        <w:jc w:val="both"/>
        <w:rPr>
          <w:rStyle w:val="alt-edited"/>
        </w:rPr>
      </w:pPr>
      <w:r>
        <w:rPr>
          <w:rStyle w:val="alt-edited"/>
        </w:rPr>
        <w:tab/>
      </w:r>
      <w:r w:rsidRPr="00275991">
        <w:rPr>
          <w:rStyle w:val="alt-edited"/>
        </w:rPr>
        <w:t xml:space="preserve">Le </w:t>
      </w:r>
      <w:proofErr w:type="spellStart"/>
      <w:r w:rsidRPr="00275991">
        <w:rPr>
          <w:rStyle w:val="alt-edited"/>
        </w:rPr>
        <w:t>lycopène</w:t>
      </w:r>
      <w:proofErr w:type="spellEnd"/>
      <w:r w:rsidRPr="00275991">
        <w:rPr>
          <w:rStyle w:val="alt-edited"/>
        </w:rPr>
        <w:t xml:space="preserve"> administré </w:t>
      </w:r>
      <w:r>
        <w:rPr>
          <w:rStyle w:val="alt-edited"/>
        </w:rPr>
        <w:t xml:space="preserve">à une dose de 5mg/Kg/poids corporel/jour, </w:t>
      </w:r>
      <w:r>
        <w:t xml:space="preserve">représente un excellent moyen </w:t>
      </w:r>
      <w:r w:rsidRPr="00275991">
        <w:t xml:space="preserve">thérapeutique </w:t>
      </w:r>
      <w:r>
        <w:t>pour la</w:t>
      </w:r>
      <w:r w:rsidRPr="00275991">
        <w:t xml:space="preserve"> fibrose </w:t>
      </w:r>
      <w:r>
        <w:t xml:space="preserve">induite </w:t>
      </w:r>
      <w:r w:rsidRPr="00275991">
        <w:t>par un</w:t>
      </w:r>
      <w:r>
        <w:t xml:space="preserve">e </w:t>
      </w:r>
      <w:r w:rsidRPr="00275991">
        <w:rPr>
          <w:rStyle w:val="alt-edited"/>
        </w:rPr>
        <w:t>d’</w:t>
      </w:r>
      <w:proofErr w:type="spellStart"/>
      <w:r w:rsidRPr="00275991">
        <w:rPr>
          <w:rStyle w:val="alt-edited"/>
        </w:rPr>
        <w:t>hyperhomocystéinémie</w:t>
      </w:r>
      <w:proofErr w:type="spellEnd"/>
      <w:r w:rsidRPr="00275991">
        <w:rPr>
          <w:rStyle w:val="alt-edited"/>
        </w:rPr>
        <w:t>.</w:t>
      </w:r>
    </w:p>
    <w:p w:rsidR="00DC2489" w:rsidRPr="00F47013" w:rsidRDefault="00DC2489" w:rsidP="00DC2489">
      <w:pPr>
        <w:spacing w:line="276" w:lineRule="auto"/>
        <w:jc w:val="both"/>
      </w:pPr>
    </w:p>
    <w:p w:rsidR="00DC2489" w:rsidRDefault="00DC2489" w:rsidP="00DC2489">
      <w:pPr>
        <w:autoSpaceDE w:val="0"/>
        <w:autoSpaceDN w:val="0"/>
        <w:adjustRightInd w:val="0"/>
        <w:spacing w:line="276" w:lineRule="auto"/>
        <w:ind w:left="567"/>
        <w:jc w:val="both"/>
        <w:rPr>
          <w:b/>
        </w:rPr>
      </w:pPr>
    </w:p>
    <w:p w:rsidR="00DC2489" w:rsidRDefault="00DC2489" w:rsidP="00DC2489">
      <w:pPr>
        <w:autoSpaceDE w:val="0"/>
        <w:autoSpaceDN w:val="0"/>
        <w:adjustRightInd w:val="0"/>
        <w:spacing w:line="276" w:lineRule="auto"/>
        <w:ind w:left="567"/>
        <w:jc w:val="both"/>
        <w:rPr>
          <w:b/>
        </w:rPr>
      </w:pPr>
    </w:p>
    <w:p w:rsidR="00DC2489" w:rsidRDefault="00DC2489" w:rsidP="00DC2489">
      <w:pPr>
        <w:autoSpaceDE w:val="0"/>
        <w:autoSpaceDN w:val="0"/>
        <w:adjustRightInd w:val="0"/>
        <w:spacing w:line="276" w:lineRule="auto"/>
        <w:ind w:left="567"/>
        <w:jc w:val="both"/>
        <w:rPr>
          <w:b/>
        </w:rPr>
      </w:pPr>
    </w:p>
    <w:p w:rsidR="00DC2489" w:rsidRDefault="00DC2489" w:rsidP="00DC2489">
      <w:pPr>
        <w:autoSpaceDE w:val="0"/>
        <w:autoSpaceDN w:val="0"/>
        <w:adjustRightInd w:val="0"/>
        <w:spacing w:line="360" w:lineRule="auto"/>
        <w:ind w:left="567"/>
        <w:jc w:val="both"/>
        <w:rPr>
          <w:b/>
        </w:rPr>
      </w:pPr>
    </w:p>
    <w:p w:rsidR="00DC2489" w:rsidRDefault="00DC2489" w:rsidP="00DC2489">
      <w:pPr>
        <w:autoSpaceDE w:val="0"/>
        <w:autoSpaceDN w:val="0"/>
        <w:adjustRightInd w:val="0"/>
        <w:spacing w:line="360" w:lineRule="auto"/>
        <w:ind w:left="567"/>
        <w:jc w:val="both"/>
        <w:rPr>
          <w:b/>
        </w:rPr>
      </w:pPr>
    </w:p>
    <w:p w:rsidR="00DC2489" w:rsidRDefault="00DC2489" w:rsidP="00DC2489">
      <w:pPr>
        <w:autoSpaceDE w:val="0"/>
        <w:autoSpaceDN w:val="0"/>
        <w:adjustRightInd w:val="0"/>
        <w:spacing w:line="360" w:lineRule="auto"/>
        <w:ind w:left="567"/>
        <w:jc w:val="both"/>
        <w:rPr>
          <w:b/>
        </w:rPr>
      </w:pPr>
    </w:p>
    <w:p w:rsidR="00DC2489" w:rsidRDefault="00DC2489" w:rsidP="00DC2489">
      <w:pPr>
        <w:autoSpaceDE w:val="0"/>
        <w:autoSpaceDN w:val="0"/>
        <w:adjustRightInd w:val="0"/>
        <w:spacing w:line="360" w:lineRule="auto"/>
        <w:ind w:left="567"/>
        <w:jc w:val="both"/>
        <w:rPr>
          <w:b/>
        </w:rPr>
      </w:pPr>
    </w:p>
    <w:p w:rsidR="00E61B92" w:rsidRDefault="00E61B92"/>
    <w:sectPr w:rsidR="00E61B92" w:rsidSect="00E61B92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7BBC" w:rsidRDefault="00737BBC" w:rsidP="00DC2489">
      <w:r>
        <w:separator/>
      </w:r>
    </w:p>
  </w:endnote>
  <w:endnote w:type="continuationSeparator" w:id="0">
    <w:p w:rsidR="00737BBC" w:rsidRDefault="00737BBC" w:rsidP="00DC2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7BBC" w:rsidRDefault="00737BBC" w:rsidP="00DC2489">
      <w:r>
        <w:separator/>
      </w:r>
    </w:p>
  </w:footnote>
  <w:footnote w:type="continuationSeparator" w:id="0">
    <w:p w:rsidR="00737BBC" w:rsidRDefault="00737BBC" w:rsidP="00DC24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eastAsiaTheme="majorEastAsia"/>
        <w:i/>
        <w:u w:val="single"/>
      </w:rPr>
      <w:alias w:val="Titre"/>
      <w:id w:val="77738743"/>
      <w:placeholder>
        <w:docPart w:val="21DE46546A2641729247177EBFC741C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DC2489" w:rsidRDefault="00DC2489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 w:rsidRPr="00DC2489">
          <w:rPr>
            <w:rFonts w:eastAsiaTheme="majorEastAsia"/>
            <w:i/>
            <w:u w:val="single"/>
          </w:rPr>
          <w:t>Résumé</w:t>
        </w:r>
      </w:p>
    </w:sdtContent>
  </w:sdt>
  <w:p w:rsidR="00DC2489" w:rsidRDefault="00DC2489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C2489"/>
    <w:rsid w:val="000967B9"/>
    <w:rsid w:val="00114E05"/>
    <w:rsid w:val="00253914"/>
    <w:rsid w:val="00256AE9"/>
    <w:rsid w:val="005303AF"/>
    <w:rsid w:val="00737BBC"/>
    <w:rsid w:val="0074202E"/>
    <w:rsid w:val="00804D7D"/>
    <w:rsid w:val="00DC2489"/>
    <w:rsid w:val="00E61B92"/>
    <w:rsid w:val="00E749E4"/>
    <w:rsid w:val="00F22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05DBA5-EE7E-49C3-9E82-C7A651EBF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24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lt-edited">
    <w:name w:val="alt-edited"/>
    <w:basedOn w:val="Policepardfaut"/>
    <w:rsid w:val="00DC2489"/>
  </w:style>
  <w:style w:type="paragraph" w:styleId="En-tte">
    <w:name w:val="header"/>
    <w:basedOn w:val="Normal"/>
    <w:link w:val="En-tteCar"/>
    <w:uiPriority w:val="99"/>
    <w:unhideWhenUsed/>
    <w:rsid w:val="00DC248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C2489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DC248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C2489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C248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C2489"/>
    <w:rPr>
      <w:rFonts w:ascii="Tahoma" w:eastAsia="Times New Roman" w:hAnsi="Tahoma" w:cs="Tahoma"/>
      <w:sz w:val="16"/>
      <w:szCs w:val="1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1DE46546A2641729247177EBFC741C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3ED562F-DFC9-4639-AB22-AEE1D6184E22}"/>
      </w:docPartPr>
      <w:docPartBody>
        <w:p w:rsidR="007C38AE" w:rsidRDefault="009271E2" w:rsidP="009271E2">
          <w:pPr>
            <w:pStyle w:val="21DE46546A2641729247177EBFC741C2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271E2"/>
    <w:rsid w:val="003572FB"/>
    <w:rsid w:val="007C38AE"/>
    <w:rsid w:val="009271E2"/>
    <w:rsid w:val="00B1266B"/>
    <w:rsid w:val="00E55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38A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21DE46546A2641729247177EBFC741C2">
    <w:name w:val="21DE46546A2641729247177EBFC741C2"/>
    <w:rsid w:val="009271E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1322</Characters>
  <Application>Microsoft Office Word</Application>
  <DocSecurity>0</DocSecurity>
  <Lines>11</Lines>
  <Paragraphs>3</Paragraphs>
  <ScaleCrop>false</ScaleCrop>
  <Company/>
  <LinksUpToDate>false</LinksUpToDate>
  <CharactersWithSpaces>1559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creator>Aicha</dc:creator>
  <cp:lastModifiedBy>naima</cp:lastModifiedBy>
  <cp:revision>4</cp:revision>
  <dcterms:created xsi:type="dcterms:W3CDTF">2017-11-11T13:12:00Z</dcterms:created>
  <dcterms:modified xsi:type="dcterms:W3CDTF">2018-04-30T10:59:00Z</dcterms:modified>
</cp:coreProperties>
</file>