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6197" w:rsidRPr="005D6197" w:rsidRDefault="005D6197" w:rsidP="005D6197">
      <w:pPr>
        <w:bidi w:val="0"/>
        <w:rPr>
          <w:lang w:val="fr-FR" w:bidi="ar-DZ"/>
        </w:rPr>
      </w:pPr>
      <w:r w:rsidRPr="005D6197">
        <w:rPr>
          <w:lang w:val="fr-FR" w:bidi="ar-DZ"/>
        </w:rPr>
        <w:t>Dans notre travail, nous nous intéressons à l’étude du poly( vinylphénol) PVPh qui présente souvent de fortes associations intrachaînes et interchaînes au niveau de ses groupements hydroxyles [7]. La possibilité de réduire ces interactions, par introduction d’un autre polymère, est l’un de nos objectifs. La littérature rapporte plusieurs travaux mettant en oeuvre le PVPh dans des mélanges qui présentent une bonne homogénéité liée au développement de liaisons Hydrogène entre les groupements antagonistes des différentes paires de polymères[8-11].</w:t>
      </w:r>
    </w:p>
    <w:p w:rsidR="005D6197" w:rsidRPr="005D6197" w:rsidRDefault="005D6197" w:rsidP="005D6197">
      <w:pPr>
        <w:bidi w:val="0"/>
        <w:rPr>
          <w:lang w:val="fr-FR" w:bidi="ar-DZ"/>
        </w:rPr>
      </w:pPr>
      <w:r w:rsidRPr="005D6197">
        <w:rPr>
          <w:lang w:val="fr-FR" w:bidi="ar-DZ"/>
        </w:rPr>
        <w:t>Le poly( styrène-co-acrylonitrile) PSAN, mis en oeuvre également dans notre étude, est un polymère présent dans plusieurs domaines d’application où on le rencontre mélangé à d’autres polymères et la littérature rapporte plusieurs études de systèmes binaires de polymères mettant en jeu le PSAN [12.13].</w:t>
      </w:r>
    </w:p>
    <w:p w:rsidR="008C6AAE" w:rsidRPr="005D6197" w:rsidRDefault="005D6197" w:rsidP="005D6197">
      <w:pPr>
        <w:bidi w:val="0"/>
        <w:rPr>
          <w:rFonts w:hint="cs"/>
          <w:lang w:val="fr-FR" w:bidi="ar-DZ"/>
        </w:rPr>
      </w:pPr>
      <w:r w:rsidRPr="005D6197">
        <w:rPr>
          <w:lang w:val="fr-FR" w:bidi="ar-DZ"/>
        </w:rPr>
        <w:t>PVPh et PSAN sont mélangés dans le cadre de cette étude au Poly(styrène –co- acide paracarboxy styrène) PSPCS. Les systèmes binaires Poly(styrène –co- acide paracarboxy styrène) /poly(vinylphénol) et Poly(styrène –co- acide paracarboxy styrène) /poly(styrène-co-acrylonitrile) élaborés sont notés respectivement PSPCS / PVPh et PSPCS / PSAN.</w:t>
      </w:r>
    </w:p>
    <w:sectPr w:rsidR="008C6AAE" w:rsidRPr="005D619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D6197"/>
    <w:rsid w:val="005D6197"/>
    <w:rsid w:val="005F47AF"/>
    <w:rsid w:val="008C6AA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AA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1018</Characters>
  <Application>Microsoft Office Word</Application>
  <DocSecurity>0</DocSecurity>
  <Lines>8</Lines>
  <Paragraphs>2</Paragraphs>
  <ScaleCrop>false</ScaleCrop>
  <Company/>
  <LinksUpToDate>false</LinksUpToDate>
  <CharactersWithSpaces>1194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2015-10-04T09:27:00Z</dcterms:created>
  <dcterms:modified xsi:type="dcterms:W3CDTF">2015-10-04T09:27:00Z</dcterms:modified>
</cp:coreProperties>
</file>