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3148" w:rsidRDefault="00323148" w:rsidP="00A87A9C">
      <w:pPr>
        <w:spacing w:after="0" w:line="240" w:lineRule="auto"/>
        <w:jc w:val="both"/>
        <w:rPr>
          <w:rFonts w:asciiTheme="majorBidi" w:hAnsiTheme="majorBidi" w:cstheme="majorBidi"/>
          <w:sz w:val="20"/>
          <w:szCs w:val="20"/>
          <w:u w:val="single"/>
        </w:rPr>
      </w:pPr>
    </w:p>
    <w:p w:rsidR="00323148" w:rsidRDefault="00323148" w:rsidP="00A87A9C">
      <w:pPr>
        <w:spacing w:after="0" w:line="240" w:lineRule="auto"/>
        <w:jc w:val="both"/>
        <w:rPr>
          <w:rFonts w:asciiTheme="majorBidi" w:hAnsiTheme="majorBidi" w:cstheme="majorBidi"/>
          <w:sz w:val="20"/>
          <w:szCs w:val="20"/>
          <w:u w:val="single"/>
        </w:rPr>
      </w:pPr>
    </w:p>
    <w:p w:rsidR="00323148" w:rsidRDefault="00323148" w:rsidP="00A87A9C">
      <w:pPr>
        <w:spacing w:after="0" w:line="240" w:lineRule="auto"/>
        <w:jc w:val="both"/>
        <w:rPr>
          <w:rFonts w:asciiTheme="majorBidi" w:hAnsiTheme="majorBidi" w:cstheme="majorBidi"/>
          <w:sz w:val="20"/>
          <w:szCs w:val="20"/>
          <w:u w:val="single"/>
        </w:rPr>
      </w:pPr>
    </w:p>
    <w:p w:rsidR="00323148" w:rsidRDefault="00323148" w:rsidP="00A87A9C">
      <w:pPr>
        <w:spacing w:after="0" w:line="240" w:lineRule="auto"/>
        <w:jc w:val="both"/>
        <w:rPr>
          <w:rFonts w:asciiTheme="majorBidi" w:hAnsiTheme="majorBidi" w:cstheme="majorBidi"/>
          <w:sz w:val="20"/>
          <w:szCs w:val="20"/>
          <w:u w:val="single"/>
        </w:rPr>
      </w:pPr>
    </w:p>
    <w:p w:rsidR="00323148" w:rsidRDefault="00323148" w:rsidP="00A87A9C">
      <w:pPr>
        <w:spacing w:after="0" w:line="240" w:lineRule="auto"/>
        <w:jc w:val="both"/>
        <w:rPr>
          <w:rFonts w:asciiTheme="majorBidi" w:hAnsiTheme="majorBidi" w:cstheme="majorBidi"/>
          <w:sz w:val="20"/>
          <w:szCs w:val="20"/>
          <w:u w:val="single"/>
        </w:rPr>
      </w:pPr>
    </w:p>
    <w:p w:rsidR="003E3585" w:rsidRDefault="003E3585" w:rsidP="00A87A9C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0"/>
          <w:szCs w:val="20"/>
          <w:u w:val="single"/>
        </w:rPr>
      </w:pPr>
    </w:p>
    <w:p w:rsidR="003E3585" w:rsidRDefault="003E3585" w:rsidP="00A87A9C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0"/>
          <w:szCs w:val="20"/>
          <w:u w:val="single"/>
        </w:rPr>
      </w:pPr>
    </w:p>
    <w:p w:rsidR="003E3585" w:rsidRDefault="003E3585" w:rsidP="00A87A9C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0"/>
          <w:szCs w:val="20"/>
          <w:u w:val="single"/>
        </w:rPr>
      </w:pPr>
    </w:p>
    <w:p w:rsidR="003E3585" w:rsidRDefault="003E3585" w:rsidP="00A87A9C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0"/>
          <w:szCs w:val="20"/>
          <w:u w:val="single"/>
        </w:rPr>
      </w:pPr>
    </w:p>
    <w:p w:rsidR="003E3585" w:rsidRDefault="003E3585" w:rsidP="00A87A9C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0"/>
          <w:szCs w:val="20"/>
          <w:u w:val="single"/>
        </w:rPr>
      </w:pPr>
    </w:p>
    <w:p w:rsidR="003E3585" w:rsidRDefault="003E3585" w:rsidP="00A87A9C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0"/>
          <w:szCs w:val="20"/>
          <w:u w:val="single"/>
        </w:rPr>
      </w:pPr>
    </w:p>
    <w:p w:rsidR="003E3585" w:rsidRDefault="003E3585" w:rsidP="00A87A9C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0"/>
          <w:szCs w:val="20"/>
          <w:u w:val="single"/>
        </w:rPr>
      </w:pPr>
    </w:p>
    <w:p w:rsidR="003E3585" w:rsidRDefault="003E3585" w:rsidP="00A87A9C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0"/>
          <w:szCs w:val="20"/>
          <w:u w:val="single"/>
        </w:rPr>
      </w:pPr>
    </w:p>
    <w:p w:rsidR="00A87A9C" w:rsidRDefault="00A87A9C" w:rsidP="00A87A9C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0"/>
          <w:szCs w:val="20"/>
          <w:u w:val="single"/>
        </w:rPr>
      </w:pPr>
      <w:r w:rsidRPr="00E37900">
        <w:rPr>
          <w:rFonts w:asciiTheme="majorBidi" w:hAnsiTheme="majorBidi" w:cstheme="majorBidi"/>
          <w:b/>
          <w:bCs/>
          <w:sz w:val="20"/>
          <w:szCs w:val="20"/>
          <w:u w:val="single"/>
        </w:rPr>
        <w:t>RESUME</w:t>
      </w:r>
      <w:r w:rsidR="00E37900" w:rsidRPr="00E37900">
        <w:rPr>
          <w:rFonts w:asciiTheme="majorBidi" w:hAnsiTheme="majorBidi" w:cstheme="majorBidi"/>
          <w:b/>
          <w:bCs/>
          <w:sz w:val="20"/>
          <w:szCs w:val="20"/>
          <w:u w:val="single"/>
        </w:rPr>
        <w:t> :</w:t>
      </w:r>
    </w:p>
    <w:p w:rsidR="00E37900" w:rsidRPr="00E37900" w:rsidRDefault="00E37900" w:rsidP="00A87A9C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0"/>
          <w:szCs w:val="20"/>
          <w:u w:val="single"/>
        </w:rPr>
      </w:pPr>
    </w:p>
    <w:p w:rsidR="00A87A9C" w:rsidRPr="003E3585" w:rsidRDefault="00A87A9C" w:rsidP="003E3585">
      <w:pPr>
        <w:pBdr>
          <w:bottom w:val="single" w:sz="6" w:space="31" w:color="auto"/>
        </w:pBd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3E3585">
        <w:rPr>
          <w:rFonts w:asciiTheme="majorBidi" w:hAnsiTheme="majorBidi" w:cstheme="majorBidi"/>
          <w:sz w:val="24"/>
          <w:szCs w:val="24"/>
        </w:rPr>
        <w:t>La transition de la liaison à l'état solide du couple de diffusion en acier inoxydable 304L/Zircaloy-4 à une liaison partielle en phase liquide est importante pour le processus de liaison à des températures allant de 950 à 1050°C</w:t>
      </w:r>
      <w:proofErr w:type="gramStart"/>
      <w:r w:rsidRPr="003E3585">
        <w:rPr>
          <w:rFonts w:asciiTheme="majorBidi" w:hAnsiTheme="majorBidi" w:cstheme="majorBidi"/>
          <w:sz w:val="24"/>
          <w:szCs w:val="24"/>
        </w:rPr>
        <w:t>..</w:t>
      </w:r>
      <w:proofErr w:type="gramEnd"/>
      <w:r w:rsidRPr="003E3585">
        <w:rPr>
          <w:rFonts w:asciiTheme="majorBidi" w:hAnsiTheme="majorBidi" w:cstheme="majorBidi"/>
          <w:sz w:val="24"/>
          <w:szCs w:val="24"/>
        </w:rPr>
        <w:t xml:space="preserve"> Le processus de fusion conduit à une variation drastique de l'épaisseur de la zone de produits de réaction ainsi que sur sa microstructure. La caractérisés utilisée est : SEM-EDS-EBSD, DRX et EPMA. Trois couches </w:t>
      </w:r>
      <w:bookmarkStart w:id="0" w:name="_GoBack"/>
      <w:r w:rsidRPr="003E3585">
        <w:rPr>
          <w:rFonts w:asciiTheme="majorBidi" w:hAnsiTheme="majorBidi" w:cstheme="majorBidi"/>
          <w:sz w:val="24"/>
          <w:szCs w:val="24"/>
        </w:rPr>
        <w:t>sont formées : C1= (</w:t>
      </w:r>
      <w:r w:rsidRPr="003E3585">
        <w:rPr>
          <w:rFonts w:asciiTheme="majorBidi" w:hAnsiTheme="majorBidi" w:cstheme="majorBidi"/>
          <w:sz w:val="24"/>
          <w:szCs w:val="24"/>
        </w:rPr>
        <w:t xml:space="preserve">-Fe-Cr) et C2 et C3 constituées de phases </w:t>
      </w:r>
      <w:proofErr w:type="gramStart"/>
      <w:r w:rsidRPr="003E3585">
        <w:rPr>
          <w:rFonts w:asciiTheme="majorBidi" w:hAnsiTheme="majorBidi" w:cstheme="majorBidi"/>
          <w:sz w:val="24"/>
          <w:szCs w:val="24"/>
        </w:rPr>
        <w:t>Zr(</w:t>
      </w:r>
      <w:proofErr w:type="spellStart"/>
      <w:proofErr w:type="gramEnd"/>
      <w:r w:rsidRPr="003E3585">
        <w:rPr>
          <w:rFonts w:asciiTheme="majorBidi" w:hAnsiTheme="majorBidi" w:cstheme="majorBidi"/>
          <w:sz w:val="24"/>
          <w:szCs w:val="24"/>
        </w:rPr>
        <w:t>Fe,Cr</w:t>
      </w:r>
      <w:proofErr w:type="spellEnd"/>
      <w:r w:rsidRPr="003E3585">
        <w:rPr>
          <w:rFonts w:asciiTheme="majorBidi" w:hAnsiTheme="majorBidi" w:cstheme="majorBidi"/>
          <w:sz w:val="24"/>
          <w:szCs w:val="24"/>
        </w:rPr>
        <w:t>)</w:t>
      </w:r>
      <w:r w:rsidRPr="003E3585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3E3585">
        <w:rPr>
          <w:rFonts w:asciiTheme="majorBidi" w:hAnsiTheme="majorBidi" w:cstheme="majorBidi"/>
          <w:sz w:val="24"/>
          <w:szCs w:val="24"/>
        </w:rPr>
        <w:t xml:space="preserve"> (</w:t>
      </w:r>
      <w:r w:rsidRPr="003E3585">
        <w:rPr>
          <w:rFonts w:asciiTheme="majorBidi" w:hAnsiTheme="majorBidi" w:cstheme="majorBidi"/>
          <w:sz w:val="24"/>
          <w:szCs w:val="24"/>
        </w:rPr>
        <w:t>), Zr</w:t>
      </w:r>
      <w:r w:rsidRPr="003E3585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3E3585">
        <w:rPr>
          <w:rFonts w:asciiTheme="majorBidi" w:hAnsiTheme="majorBidi" w:cstheme="majorBidi"/>
          <w:sz w:val="24"/>
          <w:szCs w:val="24"/>
        </w:rPr>
        <w:t>(</w:t>
      </w:r>
      <w:proofErr w:type="spellStart"/>
      <w:r w:rsidRPr="003E3585">
        <w:rPr>
          <w:rFonts w:asciiTheme="majorBidi" w:hAnsiTheme="majorBidi" w:cstheme="majorBidi"/>
          <w:sz w:val="24"/>
          <w:szCs w:val="24"/>
        </w:rPr>
        <w:t>Fe,Ni</w:t>
      </w:r>
      <w:proofErr w:type="spellEnd"/>
      <w:r w:rsidRPr="003E3585">
        <w:rPr>
          <w:rFonts w:asciiTheme="majorBidi" w:hAnsiTheme="majorBidi" w:cstheme="majorBidi"/>
          <w:sz w:val="24"/>
          <w:szCs w:val="24"/>
        </w:rPr>
        <w:t xml:space="preserve">) et </w:t>
      </w:r>
      <w:bookmarkEnd w:id="0"/>
      <w:r w:rsidRPr="003E3585">
        <w:rPr>
          <w:rFonts w:asciiTheme="majorBidi" w:hAnsiTheme="majorBidi" w:cstheme="majorBidi"/>
          <w:sz w:val="24"/>
          <w:szCs w:val="24"/>
        </w:rPr>
        <w:t>(</w:t>
      </w:r>
      <w:r w:rsidRPr="003E3585">
        <w:rPr>
          <w:rFonts w:asciiTheme="majorBidi" w:hAnsiTheme="majorBidi" w:cstheme="majorBidi"/>
          <w:sz w:val="24"/>
          <w:szCs w:val="24"/>
        </w:rPr>
        <w:t>-Zr). Elles dépendent de la température et du temps de maintien. Les transformations physico-chimiques qui se produisent sont décrits. Les chemins de solidification et de diffusion sont déterminés à 1000, 1020 et 1050°C. Ces phénomènes complexes intervenant dans le processus d'assemblage sont utiles pour les applications à l'échelle industrielle.</w:t>
      </w:r>
    </w:p>
    <w:sectPr w:rsidR="00A87A9C" w:rsidRPr="003E3585" w:rsidSect="003F7C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87A9C"/>
    <w:rsid w:val="001949F5"/>
    <w:rsid w:val="00323148"/>
    <w:rsid w:val="003E3585"/>
    <w:rsid w:val="003F7C85"/>
    <w:rsid w:val="00A87A9C"/>
    <w:rsid w:val="00E37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4D3DC05-4A50-4736-8EAB-68813CF5C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87A9C"/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140</Words>
  <Characters>771</Characters>
  <Application>Microsoft Office Word</Application>
  <DocSecurity>0</DocSecurity>
  <Lines>6</Lines>
  <Paragraphs>1</Paragraphs>
  <ScaleCrop>false</ScaleCrop>
  <Company/>
  <LinksUpToDate>false</LinksUpToDate>
  <CharactersWithSpaces>910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naima</cp:lastModifiedBy>
  <cp:revision>5</cp:revision>
  <dcterms:created xsi:type="dcterms:W3CDTF">2017-12-04T11:26:00Z</dcterms:created>
  <dcterms:modified xsi:type="dcterms:W3CDTF">2018-04-25T09:51:00Z</dcterms:modified>
</cp:coreProperties>
</file>