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50"/>
      </w:tblGrid>
      <w:tr w:rsidR="001D5F88" w:rsidRPr="00A27D7E" w:rsidTr="00BD3FA9">
        <w:trPr>
          <w:trHeight w:val="791"/>
        </w:trPr>
        <w:tc>
          <w:tcPr>
            <w:tcW w:w="9250" w:type="dxa"/>
            <w:tcBorders>
              <w:bottom w:val="single" w:sz="4" w:space="0" w:color="auto"/>
            </w:tcBorders>
          </w:tcPr>
          <w:p w:rsidR="001D5F88" w:rsidRPr="00A27D7E" w:rsidRDefault="001D5F88" w:rsidP="00BD3FA9">
            <w:pPr>
              <w:pStyle w:val="Normalcentr"/>
            </w:pPr>
            <w:r w:rsidRPr="00A27D7E">
              <w:t xml:space="preserve">Université des Sciences et de la Technologie Houari Boumediene </w:t>
            </w:r>
          </w:p>
          <w:p w:rsidR="001D5F88" w:rsidRPr="00A27D7E" w:rsidRDefault="001D5F88" w:rsidP="00BD3FA9">
            <w:pPr>
              <w:pStyle w:val="Normalcentr"/>
            </w:pPr>
            <w:r w:rsidRPr="00A27D7E">
              <w:t>Faculté des Sciences de la Terre, de la Géographie et de l’Aménagement du Territoire</w:t>
            </w:r>
          </w:p>
          <w:p w:rsidR="001D5F88" w:rsidRPr="00A27D7E" w:rsidRDefault="001D5F88" w:rsidP="00BD3FA9">
            <w:pPr>
              <w:pStyle w:val="Normalcentr"/>
            </w:pPr>
            <w:r w:rsidRPr="00A27D7E">
              <w:t>Section d’Hydrogéologie</w:t>
            </w:r>
          </w:p>
        </w:tc>
      </w:tr>
      <w:tr w:rsidR="001D5F88" w:rsidRPr="00A27D7E" w:rsidTr="00BD3FA9">
        <w:trPr>
          <w:trHeight w:val="625"/>
        </w:trPr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F88" w:rsidRDefault="001D5F88" w:rsidP="00BD3FA9">
            <w:pPr>
              <w:pStyle w:val="Normalcentr"/>
            </w:pPr>
            <w:r>
              <w:t>Approche méthodologique de la v</w:t>
            </w:r>
            <w:r w:rsidRPr="00A27D7E">
              <w:t>ulnérabilité de la ressource en eau</w:t>
            </w:r>
            <w:r>
              <w:t xml:space="preserve"> souterraine en milieu</w:t>
            </w:r>
          </w:p>
          <w:p w:rsidR="001D5F88" w:rsidRPr="00A27D7E" w:rsidRDefault="001D5F88" w:rsidP="00BD3FA9">
            <w:pPr>
              <w:pStyle w:val="Normalcentr"/>
            </w:pPr>
            <w:r>
              <w:t xml:space="preserve"> fortement urbanisé : Exemple en Algérie des plaines littorales</w:t>
            </w:r>
          </w:p>
        </w:tc>
      </w:tr>
      <w:tr w:rsidR="001D5F88" w:rsidRPr="00A27D7E" w:rsidTr="00BD3FA9">
        <w:trPr>
          <w:trHeight w:val="419"/>
        </w:trPr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F88" w:rsidRPr="00A27D7E" w:rsidRDefault="001D5F88" w:rsidP="00BD3FA9">
            <w:pPr>
              <w:pStyle w:val="Normalcentr"/>
            </w:pPr>
            <w:r w:rsidRPr="00A27D7E">
              <w:t xml:space="preserve">Présentée par : DJOUDAR </w:t>
            </w:r>
            <w:proofErr w:type="spellStart"/>
            <w:r w:rsidRPr="00A27D7E">
              <w:t>Dahbia</w:t>
            </w:r>
            <w:proofErr w:type="spellEnd"/>
            <w:r w:rsidRPr="00A27D7E">
              <w:t xml:space="preserve"> * née HALLAL</w:t>
            </w:r>
          </w:p>
          <w:p w:rsidR="001D5F88" w:rsidRPr="00A27D7E" w:rsidRDefault="001D5F88" w:rsidP="00BD3FA9">
            <w:pPr>
              <w:pStyle w:val="Normalcentr"/>
            </w:pPr>
            <w:r w:rsidRPr="00A27D7E">
              <w:t>* Thèse de Doctorat</w:t>
            </w:r>
            <w:r w:rsidRPr="00A27D7E">
              <w:tab/>
            </w:r>
            <w:r w:rsidRPr="00A27D7E">
              <w:tab/>
            </w:r>
            <w:r w:rsidRPr="00A27D7E">
              <w:tab/>
              <w:t xml:space="preserve">                               Option : Hydrogéologie</w:t>
            </w:r>
          </w:p>
        </w:tc>
      </w:tr>
      <w:tr w:rsidR="001D5F88" w:rsidRPr="00A27D7E" w:rsidTr="00BD3FA9">
        <w:trPr>
          <w:trHeight w:val="419"/>
        </w:trPr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F88" w:rsidRPr="00A27D7E" w:rsidRDefault="001D5F88" w:rsidP="00BD3FA9">
            <w:pPr>
              <w:pStyle w:val="Normalcentr"/>
            </w:pPr>
            <w:r w:rsidRPr="00A27D7E">
              <w:t>Directeur de thèse : Professeur. A.C. TOUBAL                           FSTGAT-USTHB</w:t>
            </w:r>
          </w:p>
        </w:tc>
      </w:tr>
      <w:tr w:rsidR="001D5F88" w:rsidRPr="0024794C" w:rsidTr="00BD3FA9">
        <w:trPr>
          <w:trHeight w:val="981"/>
        </w:trPr>
        <w:tc>
          <w:tcPr>
            <w:tcW w:w="9250" w:type="dxa"/>
            <w:tcBorders>
              <w:bottom w:val="single" w:sz="4" w:space="0" w:color="auto"/>
            </w:tcBorders>
          </w:tcPr>
          <w:p w:rsidR="001D5F88" w:rsidRPr="0024794C" w:rsidRDefault="001D5F88" w:rsidP="00BD3FA9">
            <w:r w:rsidRPr="0024794C">
              <w:rPr>
                <w:b/>
                <w:u w:val="single"/>
              </w:rPr>
              <w:t>Résumé :</w:t>
            </w:r>
            <w:r w:rsidRPr="0024794C">
              <w:t xml:space="preserve"> La plaine de la Mitidja vit une crise sévère de son environnement, en termes de pollution des eaux superficielles et souterraines.</w:t>
            </w:r>
            <w:r w:rsidR="008C1B53">
              <w:t xml:space="preserve"> </w:t>
            </w:r>
            <w:r>
              <w:t>Afin de palier a ces problèmes,</w:t>
            </w:r>
            <w:r w:rsidR="00C7490D">
              <w:t xml:space="preserve"> </w:t>
            </w:r>
            <w:r w:rsidRPr="0024794C">
              <w:t xml:space="preserve">une </w:t>
            </w:r>
            <w:r w:rsidRPr="0024794C">
              <w:rPr>
                <w:b/>
              </w:rPr>
              <w:t>approche multicritères</w:t>
            </w:r>
            <w:r w:rsidRPr="0024794C">
              <w:t xml:space="preserve"> et </w:t>
            </w:r>
            <w:r w:rsidRPr="0024794C">
              <w:rPr>
                <w:b/>
              </w:rPr>
              <w:t>peu onéreuse</w:t>
            </w:r>
            <w:r w:rsidRPr="0024794C">
              <w:t xml:space="preserve"> destinée à déterminer la </w:t>
            </w:r>
            <w:r w:rsidRPr="0024794C">
              <w:rPr>
                <w:b/>
              </w:rPr>
              <w:t xml:space="preserve">sensibilité intrinsèque de l’aquifère alluvionnaire </w:t>
            </w:r>
            <w:r w:rsidRPr="0024794C">
              <w:t xml:space="preserve">vis-à-vis des </w:t>
            </w:r>
            <w:r w:rsidRPr="0024794C">
              <w:rPr>
                <w:b/>
              </w:rPr>
              <w:t>polluants</w:t>
            </w:r>
            <w:r w:rsidR="00C7490D">
              <w:rPr>
                <w:b/>
              </w:rPr>
              <w:t xml:space="preserve"> a été suivie</w:t>
            </w:r>
            <w:r w:rsidRPr="0024794C">
              <w:t>.</w:t>
            </w:r>
          </w:p>
          <w:p w:rsidR="001D5F88" w:rsidRPr="0024794C" w:rsidRDefault="001D5F88" w:rsidP="00094B20">
            <w:pPr>
              <w:rPr>
                <w:color w:val="FF0000"/>
              </w:rPr>
            </w:pPr>
            <w:r w:rsidRPr="001D5F88">
              <w:rPr>
                <w:rFonts w:cs="Times New Roman"/>
                <w:color w:val="FF0000"/>
              </w:rPr>
              <w:t>A cet égard</w:t>
            </w:r>
            <w:r w:rsidR="00094B20">
              <w:rPr>
                <w:rFonts w:cs="Times New Roman"/>
              </w:rPr>
              <w:t>, s</w:t>
            </w:r>
            <w:r w:rsidRPr="0024794C">
              <w:rPr>
                <w:rFonts w:cs="Times New Roman"/>
              </w:rPr>
              <w:t xml:space="preserve">ix  méthodes ont permis d’appréhender la vulnérabilité de cet aquifère : - </w:t>
            </w:r>
            <w:r w:rsidRPr="0024794C">
              <w:t>La méthode DRASTIC,</w:t>
            </w:r>
            <w:r w:rsidR="00094B20">
              <w:t xml:space="preserve"> PRAST, </w:t>
            </w:r>
            <w:r w:rsidRPr="0024794C">
              <w:t xml:space="preserve"> DR</w:t>
            </w:r>
            <w:r w:rsidR="00094B20">
              <w:t>IST, I</w:t>
            </w:r>
            <w:r w:rsidRPr="0024794C">
              <w:t>ndexation de la sensibilité pour la gestion des e</w:t>
            </w:r>
            <w:r w:rsidR="00094B20">
              <w:t>aux souterraines de</w:t>
            </w:r>
            <w:r w:rsidRPr="0024794C">
              <w:t xml:space="preserve"> </w:t>
            </w:r>
            <w:proofErr w:type="spellStart"/>
            <w:r w:rsidRPr="0024794C">
              <w:t>Pu</w:t>
            </w:r>
            <w:r w:rsidR="00094B20">
              <w:t>salti</w:t>
            </w:r>
            <w:proofErr w:type="spellEnd"/>
            <w:r w:rsidR="00094B20">
              <w:t xml:space="preserve"> et al 2007,</w:t>
            </w:r>
            <w:r w:rsidR="008C1B53">
              <w:t xml:space="preserve"> </w:t>
            </w:r>
            <w:r w:rsidRPr="0024794C">
              <w:t xml:space="preserve">APRONA/ARAA appliquée initialement  </w:t>
            </w:r>
            <w:r w:rsidR="00C7490D">
              <w:t>en Alsace en 2005,</w:t>
            </w:r>
            <w:r w:rsidRPr="0024794C">
              <w:t> </w:t>
            </w:r>
            <w:r w:rsidR="00094B20">
              <w:rPr>
                <w:color w:val="FF0000"/>
              </w:rPr>
              <w:t>et enfin</w:t>
            </w:r>
            <w:r w:rsidRPr="0024794C">
              <w:t xml:space="preserve"> PRASTCHIM, proposée par </w:t>
            </w:r>
            <w:proofErr w:type="spellStart"/>
            <w:r w:rsidRPr="0024794C">
              <w:t>Djoudar</w:t>
            </w:r>
            <w:proofErr w:type="spellEnd"/>
            <w:r w:rsidRPr="0024794C">
              <w:t xml:space="preserve"> et </w:t>
            </w:r>
            <w:proofErr w:type="spellStart"/>
            <w:r w:rsidRPr="0024794C">
              <w:t>Toubal</w:t>
            </w:r>
            <w:proofErr w:type="spellEnd"/>
            <w:r w:rsidRPr="0024794C">
              <w:t xml:space="preserve"> en 2012</w:t>
            </w:r>
            <w:r w:rsidR="00094B20">
              <w:rPr>
                <w:color w:val="FF0000"/>
              </w:rPr>
              <w:t>.</w:t>
            </w:r>
            <w:r w:rsidRPr="001D5F88">
              <w:rPr>
                <w:color w:val="FF0000"/>
              </w:rPr>
              <w:t xml:space="preserve"> </w:t>
            </w:r>
            <w:r w:rsidR="00C7490D">
              <w:rPr>
                <w:color w:val="FF0000"/>
              </w:rPr>
              <w:t>A l</w:t>
            </w:r>
            <w:r w:rsidRPr="0024794C">
              <w:t>’issue d</w:t>
            </w:r>
            <w:r w:rsidR="00094B20">
              <w:t>es résultats obtenus</w:t>
            </w:r>
            <w:r w:rsidR="00C7490D">
              <w:t> ;</w:t>
            </w:r>
            <w:r w:rsidR="008C1B53">
              <w:t xml:space="preserve"> </w:t>
            </w:r>
            <w:r w:rsidR="00094B20">
              <w:t>l</w:t>
            </w:r>
            <w:r w:rsidRPr="0024794C">
              <w:t>a carte de synthèse, décrivant les différentes propositions d’a</w:t>
            </w:r>
            <w:r w:rsidR="00C7490D">
              <w:t>ménagement des eaux</w:t>
            </w:r>
            <w:r w:rsidRPr="0024794C">
              <w:t xml:space="preserve"> de la Mitidja</w:t>
            </w:r>
            <w:r w:rsidR="00C7490D">
              <w:t xml:space="preserve"> a été établie.</w:t>
            </w:r>
          </w:p>
          <w:p w:rsidR="001D5F88" w:rsidRPr="00DD2AE0" w:rsidRDefault="001D5F88" w:rsidP="00094B20">
            <w:pPr>
              <w:pStyle w:val="NormalResume"/>
            </w:pPr>
          </w:p>
        </w:tc>
      </w:tr>
    </w:tbl>
    <w:p w:rsidR="001D5F88" w:rsidRDefault="001D5F88" w:rsidP="001D5F88">
      <w:pPr>
        <w:pStyle w:val="Corpsdetexte"/>
      </w:pPr>
      <w:r w:rsidRPr="0024794C">
        <w:t xml:space="preserve">Mots Clés : Vulnérabilité, Mitidja, Pollution, DRASTIC, PRAST, PRASTCHIM, SIG, </w:t>
      </w:r>
      <w:r w:rsidRPr="00E74206">
        <w:t>Protection des eaux souterraines.</w:t>
      </w:r>
    </w:p>
    <w:p w:rsidR="00621346" w:rsidRDefault="00621346"/>
    <w:sectPr w:rsidR="00621346" w:rsidSect="006213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D5F88"/>
    <w:rsid w:val="00094B20"/>
    <w:rsid w:val="001D5F88"/>
    <w:rsid w:val="00621346"/>
    <w:rsid w:val="008C1B53"/>
    <w:rsid w:val="00C7490D"/>
    <w:rsid w:val="00EE3C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utoRedefine/>
    <w:qFormat/>
    <w:rsid w:val="001D5F88"/>
    <w:pPr>
      <w:autoSpaceDE w:val="0"/>
      <w:autoSpaceDN w:val="0"/>
      <w:adjustRightInd w:val="0"/>
      <w:spacing w:before="120" w:after="120" w:line="280" w:lineRule="exact"/>
      <w:jc w:val="both"/>
    </w:pPr>
    <w:rPr>
      <w:rFonts w:ascii="Times New Roman" w:eastAsia="Times New Roman" w:hAnsi="Times New Roman" w:cs="Arial"/>
      <w:color w:val="000000" w:themeColor="text1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rsid w:val="001D5F88"/>
    <w:pPr>
      <w:widowControl w:val="0"/>
    </w:pPr>
  </w:style>
  <w:style w:type="character" w:customStyle="1" w:styleId="CorpsdetexteCar">
    <w:name w:val="Corps de texte Car"/>
    <w:basedOn w:val="Policepardfaut"/>
    <w:link w:val="Corpsdetexte"/>
    <w:rsid w:val="001D5F88"/>
    <w:rPr>
      <w:rFonts w:ascii="Times New Roman" w:eastAsia="Times New Roman" w:hAnsi="Times New Roman" w:cs="Arial"/>
      <w:color w:val="000000" w:themeColor="text1"/>
      <w:lang w:eastAsia="fr-FR"/>
    </w:rPr>
  </w:style>
  <w:style w:type="paragraph" w:styleId="Normalcentr">
    <w:name w:val="Block Text"/>
    <w:basedOn w:val="Normal"/>
    <w:uiPriority w:val="99"/>
    <w:rsid w:val="001D5F88"/>
    <w:pPr>
      <w:jc w:val="center"/>
    </w:pPr>
    <w:rPr>
      <w:rFonts w:cs="Times New Roman"/>
    </w:rPr>
  </w:style>
  <w:style w:type="paragraph" w:customStyle="1" w:styleId="Tiret2">
    <w:name w:val="Tiret 2"/>
    <w:basedOn w:val="Retraitcorpsdetexte"/>
    <w:link w:val="Tiret2Car"/>
    <w:autoRedefine/>
    <w:qFormat/>
    <w:rsid w:val="001D5F88"/>
    <w:pPr>
      <w:spacing w:line="240" w:lineRule="auto"/>
      <w:ind w:left="284"/>
    </w:pPr>
  </w:style>
  <w:style w:type="character" w:customStyle="1" w:styleId="Tiret2Car">
    <w:name w:val="Tiret 2 Car"/>
    <w:basedOn w:val="RetraitcorpsdetexteCar"/>
    <w:link w:val="Tiret2"/>
    <w:rsid w:val="001D5F88"/>
  </w:style>
  <w:style w:type="paragraph" w:customStyle="1" w:styleId="NormalResume">
    <w:name w:val="Normal Resume"/>
    <w:basedOn w:val="Normal"/>
    <w:link w:val="NormalResumeCar"/>
    <w:autoRedefine/>
    <w:qFormat/>
    <w:rsid w:val="001D5F88"/>
    <w:pPr>
      <w:spacing w:before="0" w:after="0" w:line="240" w:lineRule="auto"/>
    </w:pPr>
  </w:style>
  <w:style w:type="character" w:customStyle="1" w:styleId="NormalResumeCar">
    <w:name w:val="Normal Resume Car"/>
    <w:basedOn w:val="Policepardfaut"/>
    <w:link w:val="NormalResume"/>
    <w:rsid w:val="001D5F88"/>
    <w:rPr>
      <w:rFonts w:ascii="Times New Roman" w:eastAsia="Times New Roman" w:hAnsi="Times New Roman" w:cs="Arial"/>
      <w:color w:val="000000" w:themeColor="text1"/>
      <w:lang w:eastAsia="fr-FR"/>
    </w:rPr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1D5F88"/>
    <w:pPr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semiHidden/>
    <w:rsid w:val="001D5F88"/>
    <w:rPr>
      <w:rFonts w:ascii="Times New Roman" w:eastAsia="Times New Roman" w:hAnsi="Times New Roman" w:cs="Arial"/>
      <w:color w:val="000000" w:themeColor="text1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224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djo</dc:creator>
  <cp:lastModifiedBy>djo</cp:lastModifiedBy>
  <cp:revision>5</cp:revision>
  <dcterms:created xsi:type="dcterms:W3CDTF">2014-11-01T19:10:00Z</dcterms:created>
  <dcterms:modified xsi:type="dcterms:W3CDTF">2014-11-01T19:58:00Z</dcterms:modified>
</cp:coreProperties>
</file>