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53CC" w:rsidRDefault="00B553CC" w:rsidP="00B553CC">
      <w:r>
        <w:t>L'objet de ce travail est de révéler les répercussions d'une substance pharmacologique : la     streptozotocine  sur l'histophysiolgie du pancréas et du rein chez Gerbillus gerbillus en comparaison avec la gerbille témoin. Pour ce faire, nous avons réalisé des techniques biochimiques plasmatiques (glycémie, triglycéridémie, cholestérolémie, insulinémie, créatinémie) et des techniques histologiques (trichrome de Masson) et histochimiques (Fuschine paraldéhyde, Periodic Acid Schiff)  respectivement, au niveau du pancréas et du rein.</w:t>
      </w:r>
    </w:p>
    <w:p w:rsidR="00B553CC" w:rsidRDefault="00B553CC" w:rsidP="00B553CC">
      <w:r>
        <w:t>L'originalité de notre étude réside dans le fait que l'injection intrapéritonéale de  streptozotocine à raison de 65mg/Kg de poids corporel chez  Gerbillus gerbillus, provoque des troubles métaboliques et des dysfonctionnements histophysiologiques  au bout de 48 heures au niveau du pancréas et du rein.</w:t>
      </w:r>
    </w:p>
    <w:p w:rsidR="00B553CC" w:rsidRDefault="00B553CC" w:rsidP="00B553CC">
      <w:r>
        <w:t>Les désordres métaboliques se manifestent par :</w:t>
      </w:r>
    </w:p>
    <w:p w:rsidR="00B553CC" w:rsidRDefault="00B553CC" w:rsidP="00B553CC">
      <w:r>
        <w:t>-Une hyperglycémie.</w:t>
      </w:r>
    </w:p>
    <w:p w:rsidR="00B553CC" w:rsidRDefault="00B553CC" w:rsidP="00B553CC">
      <w:r>
        <w:t xml:space="preserve">-Une hypoinsulinémie. </w:t>
      </w:r>
    </w:p>
    <w:p w:rsidR="00B553CC" w:rsidRDefault="00B553CC" w:rsidP="00B553CC">
      <w:r>
        <w:t>-Une hyertriglycéridémie.</w:t>
      </w:r>
    </w:p>
    <w:p w:rsidR="00B553CC" w:rsidRDefault="00B553CC" w:rsidP="00B553CC">
      <w:r>
        <w:t>-Une hypercholestérolémie.</w:t>
      </w:r>
    </w:p>
    <w:p w:rsidR="00B553CC" w:rsidRDefault="00B553CC" w:rsidP="00B553CC">
      <w:r>
        <w:t>Sur le plan histologique, le pancréas et le rein montrent des altérations histopathologiques marquées par:</w:t>
      </w:r>
    </w:p>
    <w:p w:rsidR="00B553CC" w:rsidRDefault="00B553CC" w:rsidP="00B553CC">
      <w:r>
        <w:t>Au niveau du pancréas</w:t>
      </w:r>
      <w:r>
        <w:tab/>
      </w:r>
      <w:r>
        <w:tab/>
      </w:r>
    </w:p>
    <w:p w:rsidR="00B553CC" w:rsidRDefault="00B553CC" w:rsidP="00B553CC">
      <w:r>
        <w:t xml:space="preserve">-La présence d'une infiltration lipidique au sein du pancréas exocrine </w:t>
      </w:r>
    </w:p>
    <w:p w:rsidR="00B553CC" w:rsidRDefault="00B553CC" w:rsidP="00B553CC">
      <w:r>
        <w:t>- Des ilots de Langerhans,hypotrophiés</w:t>
      </w:r>
    </w:p>
    <w:p w:rsidR="00B553CC" w:rsidRDefault="00B553CC" w:rsidP="00B553CC">
      <w:r>
        <w:t>-Une dégranulation partielle et parfois totale des cellules B pancréatiques avec des noyaux pycnotiques</w:t>
      </w:r>
    </w:p>
    <w:p w:rsidR="00B553CC" w:rsidRDefault="00B553CC" w:rsidP="00B553CC">
      <w:r>
        <w:t>- une dilatation des capillaires sanguins</w:t>
      </w:r>
    </w:p>
    <w:p w:rsidR="00B553CC" w:rsidRDefault="00B553CC" w:rsidP="00B553CC">
      <w:r>
        <w:t>Au niveau du rein :</w:t>
      </w:r>
    </w:p>
    <w:p w:rsidR="00B553CC" w:rsidRDefault="00B553CC" w:rsidP="00B553CC">
      <w:r>
        <w:t>-Une fluctuation de la créatinémie.</w:t>
      </w:r>
    </w:p>
    <w:p w:rsidR="00B553CC" w:rsidRDefault="00B553CC" w:rsidP="00B553CC">
      <w:r>
        <w:t>-Un épaississement de la capsule rénale.</w:t>
      </w:r>
    </w:p>
    <w:p w:rsidR="00B553CC" w:rsidRDefault="00B553CC" w:rsidP="00B553CC">
      <w:r>
        <w:t>-Un épaississement de la lame basale glomérulaire et tubulaire.</w:t>
      </w:r>
    </w:p>
    <w:p w:rsidR="00B553CC" w:rsidRDefault="00B553CC" w:rsidP="00B553CC">
      <w:r>
        <w:t>-Une expansion du mésangium glomérulaire avec pycnose des noyaux.</w:t>
      </w:r>
    </w:p>
    <w:p w:rsidR="00B553CC" w:rsidRDefault="00B553CC" w:rsidP="00B553CC">
      <w:r>
        <w:t>-Une rétraction glomérulaire.</w:t>
      </w:r>
    </w:p>
    <w:p w:rsidR="006827FA" w:rsidRDefault="00B553CC" w:rsidP="00B553CC">
      <w:r>
        <w:t>Ces dysfonctionnements métaboliques et structuraux caractérisent  l'installation d'un diabète insulinodépendant (DID).</w:t>
      </w:r>
    </w:p>
    <w:sectPr w:rsidR="006827FA" w:rsidSect="006827F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B553CC"/>
    <w:rsid w:val="006827FA"/>
    <w:rsid w:val="00B553C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27F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269</Words>
  <Characters>1480</Characters>
  <Application>Microsoft Office Word</Application>
  <DocSecurity>0</DocSecurity>
  <Lines>12</Lines>
  <Paragraphs>3</Paragraphs>
  <ScaleCrop>false</ScaleCrop>
  <Company/>
  <LinksUpToDate>false</LinksUpToDate>
  <CharactersWithSpaces>1746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2015-01-13T11:28:00Z</dcterms:created>
  <dcterms:modified xsi:type="dcterms:W3CDTF">2015-01-13T11:29:00Z</dcterms:modified>
</cp:coreProperties>
</file>