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t>Lors de la cartographie des zones semi-désertiques et arides, les géologues sont</w:t>
      </w:r>
    </w:p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t>confrontés à différents problèmes. L’étendue des terrains d’étude, les conditions</w:t>
      </w:r>
    </w:p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t>climatiques très rudes, et l’accès limité aux affleurements (reliefs escarpés,</w:t>
      </w:r>
    </w:p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t>masqués par des recouvrements) et les durées de missions limitées rendent souvent</w:t>
      </w:r>
    </w:p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t>l’information géologique et structurale inaccessible, hétérogène et discontinue.</w:t>
      </w:r>
    </w:p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t>Pour pallier ces problèmes, l’utilisation de données de télédétection aérienne et</w:t>
      </w:r>
    </w:p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t>spatiale peut constituer une source d’information très appréciable.</w:t>
      </w:r>
    </w:p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t>Le présent travail a pour objectif principal d’évaluer l’apport de la télédétection à</w:t>
      </w:r>
    </w:p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t>l’étude du complexe pluto-volcanique du Djébel Drissa dans le massif des Eglab</w:t>
      </w:r>
    </w:p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t>(Sahara du sud-ouest).</w:t>
      </w:r>
    </w:p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t>Dans cette région très bien étudiée par les méthodes classiques de prospection,</w:t>
      </w:r>
    </w:p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t>nous avons utilisé cette technique afin de mieux identifier les unités lithologiques</w:t>
      </w:r>
    </w:p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t>et structurales.</w:t>
      </w:r>
    </w:p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t>L’étude des unités lithologiques et des accidents majeurs du complexe du Djébel</w:t>
      </w:r>
    </w:p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t>Drissa se base sur l’interprétation visuelle des images multispectrales LANDSAT</w:t>
      </w:r>
    </w:p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t>ETM+ et ASTER traitées numériquement. Elle fait mieux ressortir les limites entre</w:t>
      </w:r>
    </w:p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t>les différentes unités lithologiques et la reconnaissance des grandes structures</w:t>
      </w:r>
    </w:p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t>géologiques.</w:t>
      </w:r>
    </w:p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t>En effet, les techniques de traitements spécifiques employées, à savoir l’analyse en</w:t>
      </w:r>
    </w:p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t>composante principale, les différentes compositions colorées et la transformation</w:t>
      </w:r>
    </w:p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t>RVB/HSV réalisées à partir de néo-bandes générées et de certaines bandes brutes</w:t>
      </w:r>
    </w:p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t>ont permis de délimiter les contours du massif granitique du Djébel Drissa et de</w:t>
      </w:r>
    </w:p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t>certains des sous faciès qu’il renferme grâce à la variation des teintes entre deux</w:t>
      </w:r>
    </w:p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t>unités voisines.</w:t>
      </w:r>
    </w:p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t>Les filtres directionnels dans de nombreuses directions appliqués à l’image</w:t>
      </w:r>
    </w:p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t>LANDSAT ETM+ ont permis de mieux identifier les linéaments majeurs de la</w:t>
      </w:r>
    </w:p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t>zone d’étude, dont les orientations sont similaires aux accidents principaux mis en</w:t>
      </w:r>
    </w:p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lastRenderedPageBreak/>
        <w:t>évidence dans les Eglab. Des linéaments plus fins ont été déterminés sur les images</w:t>
      </w:r>
    </w:p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t>ASTER rehaussées. Une carte linéamentaire de synthèse du massif a été établie à</w:t>
      </w:r>
    </w:p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t>partir des différentes interprétations.</w:t>
      </w:r>
    </w:p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t>La carte géologique obtenue par la superposition des résultats des analyses</w:t>
      </w:r>
    </w:p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t>lithologique et structurale, donne une autre image de la région étudiée et apporte</w:t>
      </w:r>
    </w:p>
    <w:p w:rsidR="0094118B" w:rsidRPr="0094118B" w:rsidRDefault="0094118B" w:rsidP="0094118B">
      <w:pPr>
        <w:bidi w:val="0"/>
        <w:rPr>
          <w:lang w:val="fr-FR" w:bidi="ar-DZ"/>
        </w:rPr>
      </w:pPr>
      <w:r w:rsidRPr="0094118B">
        <w:rPr>
          <w:lang w:val="fr-FR" w:bidi="ar-DZ"/>
        </w:rPr>
        <w:t>des informations nouvelles sur les contacts des unités lithologiques et le schéma</w:t>
      </w:r>
    </w:p>
    <w:p w:rsidR="00D42779" w:rsidRPr="0094118B" w:rsidRDefault="0094118B" w:rsidP="0094118B">
      <w:pPr>
        <w:bidi w:val="0"/>
        <w:rPr>
          <w:rFonts w:hint="cs"/>
          <w:lang w:val="fr-FR" w:bidi="ar-DZ"/>
        </w:rPr>
      </w:pPr>
      <w:r w:rsidRPr="0094118B">
        <w:rPr>
          <w:lang w:val="fr-FR" w:bidi="ar-DZ"/>
        </w:rPr>
        <w:t>structural.</w:t>
      </w:r>
    </w:p>
    <w:sectPr w:rsidR="00D42779" w:rsidRPr="0094118B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94118B"/>
    <w:rsid w:val="006D5754"/>
    <w:rsid w:val="0094118B"/>
    <w:rsid w:val="00D427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4277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355</Words>
  <Characters>2025</Characters>
  <Application>Microsoft Office Word</Application>
  <DocSecurity>0</DocSecurity>
  <Lines>16</Lines>
  <Paragraphs>4</Paragraphs>
  <ScaleCrop>false</ScaleCrop>
  <Company/>
  <LinksUpToDate>false</LinksUpToDate>
  <CharactersWithSpaces>2376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2014-11-20T09:49:00Z</dcterms:created>
  <dcterms:modified xsi:type="dcterms:W3CDTF">2014-11-20T09:49:00Z</dcterms:modified>
</cp:coreProperties>
</file>