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007" w:rsidRPr="00F27120" w:rsidRDefault="004133F5" w:rsidP="00F866F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>
        <w:rPr>
          <w:rFonts w:ascii="Tahoma" w:hAnsi="Tahoma" w:cs="Tahoma"/>
        </w:rPr>
        <w:t>Résumé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DF668C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 xml:space="preserve">L’étude géologique du </w:t>
      </w:r>
      <w:r w:rsidR="00F866F9" w:rsidRPr="00F27120">
        <w:rPr>
          <w:rFonts w:ascii="Tahoma" w:hAnsi="Tahoma" w:cs="Tahoma"/>
        </w:rPr>
        <w:t>synclinal de Djelfa</w:t>
      </w:r>
      <w:r w:rsidRPr="00F27120">
        <w:rPr>
          <w:rFonts w:ascii="Tahoma" w:hAnsi="Tahoma" w:cs="Tahoma"/>
        </w:rPr>
        <w:t xml:space="preserve"> a montré que les formations de</w:t>
      </w:r>
      <w:r w:rsidR="00F866F9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>bordure</w:t>
      </w:r>
      <w:r w:rsidR="00162296" w:rsidRPr="00F27120">
        <w:rPr>
          <w:rFonts w:ascii="Tahoma" w:hAnsi="Tahoma" w:cs="Tahoma"/>
        </w:rPr>
        <w:t>s</w:t>
      </w:r>
      <w:r w:rsidRPr="00F27120">
        <w:rPr>
          <w:rFonts w:ascii="Tahoma" w:hAnsi="Tahoma" w:cs="Tahoma"/>
        </w:rPr>
        <w:t xml:space="preserve"> sont d’âge Crétacé</w:t>
      </w:r>
      <w:r w:rsidR="00DF668C" w:rsidRPr="00F27120">
        <w:rPr>
          <w:rFonts w:ascii="Tahoma" w:hAnsi="Tahoma" w:cs="Tahoma"/>
        </w:rPr>
        <w:t xml:space="preserve"> (du Barrémien au Sénonien)</w:t>
      </w:r>
      <w:r w:rsidRPr="00F27120">
        <w:rPr>
          <w:rFonts w:ascii="Tahoma" w:hAnsi="Tahoma" w:cs="Tahoma"/>
        </w:rPr>
        <w:t xml:space="preserve">. Les formations d’âge </w:t>
      </w:r>
      <w:proofErr w:type="spellStart"/>
      <w:r w:rsidRPr="00F27120">
        <w:rPr>
          <w:rFonts w:ascii="Tahoma" w:hAnsi="Tahoma" w:cs="Tahoma"/>
        </w:rPr>
        <w:t>Mio</w:t>
      </w:r>
      <w:proofErr w:type="spellEnd"/>
      <w:r w:rsidRPr="00F27120">
        <w:rPr>
          <w:rFonts w:ascii="Tahoma" w:hAnsi="Tahoma" w:cs="Tahoma"/>
        </w:rPr>
        <w:t>-</w:t>
      </w:r>
      <w:proofErr w:type="spellStart"/>
      <w:r w:rsidRPr="00F27120">
        <w:rPr>
          <w:rFonts w:ascii="Tahoma" w:hAnsi="Tahoma" w:cs="Tahoma"/>
        </w:rPr>
        <w:t>Plio</w:t>
      </w:r>
      <w:proofErr w:type="spellEnd"/>
      <w:r w:rsidRPr="00F27120">
        <w:rPr>
          <w:rFonts w:ascii="Tahoma" w:hAnsi="Tahoma" w:cs="Tahoma"/>
        </w:rPr>
        <w:t>-Quaternaire occupent la totalité</w:t>
      </w:r>
      <w:r w:rsidR="00F866F9" w:rsidRPr="00F27120">
        <w:rPr>
          <w:rFonts w:ascii="Tahoma" w:hAnsi="Tahoma" w:cs="Tahoma"/>
        </w:rPr>
        <w:t xml:space="preserve"> de la dépression</w:t>
      </w:r>
      <w:r w:rsidR="00DF668C" w:rsidRPr="00F27120">
        <w:rPr>
          <w:rFonts w:ascii="Tahoma" w:hAnsi="Tahoma" w:cs="Tahoma"/>
        </w:rPr>
        <w:t>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FA7B8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 xml:space="preserve">L’activité tectonique a provoqué la formation de plis </w:t>
      </w:r>
      <w:r w:rsidR="00FA7B8F" w:rsidRPr="00F27120">
        <w:rPr>
          <w:rFonts w:ascii="Tahoma" w:hAnsi="Tahoma" w:cs="Tahoma"/>
        </w:rPr>
        <w:t>« éjectifs » fortement dissymétriques. La fracturation est beaucoup plus présente sur le flanc nord que sur le flanc Sud du synclinal.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C4B55" w:rsidRPr="00F27120" w:rsidRDefault="00E95007" w:rsidP="0000509C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 xml:space="preserve">Du point de vue hydrogéologique, les </w:t>
      </w:r>
      <w:r w:rsidR="00FA7B8F" w:rsidRPr="00F27120">
        <w:rPr>
          <w:rFonts w:ascii="Tahoma" w:hAnsi="Tahoma" w:cs="Tahoma"/>
        </w:rPr>
        <w:t xml:space="preserve">grès </w:t>
      </w:r>
      <w:r w:rsidRPr="00F27120">
        <w:rPr>
          <w:rFonts w:ascii="Tahoma" w:hAnsi="Tahoma" w:cs="Tahoma"/>
        </w:rPr>
        <w:t xml:space="preserve">d’âge </w:t>
      </w:r>
      <w:r w:rsidR="00FA7B8F" w:rsidRPr="00F27120">
        <w:rPr>
          <w:rFonts w:ascii="Tahoma" w:hAnsi="Tahoma" w:cs="Tahoma"/>
        </w:rPr>
        <w:t>Barrémien</w:t>
      </w:r>
      <w:r w:rsidR="0000509C" w:rsidRPr="00F27120">
        <w:rPr>
          <w:rFonts w:ascii="Tahoma" w:hAnsi="Tahoma" w:cs="Tahoma"/>
        </w:rPr>
        <w:t>, intensément fissurés,</w:t>
      </w:r>
      <w:r w:rsidRPr="00F27120">
        <w:rPr>
          <w:rFonts w:ascii="Tahoma" w:hAnsi="Tahoma" w:cs="Tahoma"/>
        </w:rPr>
        <w:t xml:space="preserve"> </w:t>
      </w:r>
      <w:r w:rsidR="00EC4B55" w:rsidRPr="00F27120">
        <w:rPr>
          <w:rFonts w:ascii="Tahoma" w:hAnsi="Tahoma" w:cs="Tahoma"/>
        </w:rPr>
        <w:t>bordant</w:t>
      </w:r>
      <w:r w:rsidRPr="00F27120">
        <w:rPr>
          <w:rFonts w:ascii="Tahoma" w:hAnsi="Tahoma" w:cs="Tahoma"/>
        </w:rPr>
        <w:t xml:space="preserve"> la plaine </w:t>
      </w:r>
      <w:r w:rsidR="00FA7B8F" w:rsidRPr="00F27120">
        <w:rPr>
          <w:rFonts w:ascii="Tahoma" w:hAnsi="Tahoma" w:cs="Tahoma"/>
        </w:rPr>
        <w:t xml:space="preserve">constitue un </w:t>
      </w:r>
      <w:r w:rsidRPr="00F27120">
        <w:rPr>
          <w:rFonts w:ascii="Tahoma" w:hAnsi="Tahoma" w:cs="Tahoma"/>
        </w:rPr>
        <w:t>important</w:t>
      </w:r>
      <w:r w:rsidR="00FA7B8F" w:rsidRPr="00F27120">
        <w:rPr>
          <w:rFonts w:ascii="Tahoma" w:hAnsi="Tahoma" w:cs="Tahoma"/>
        </w:rPr>
        <w:t xml:space="preserve"> aquifère productif</w:t>
      </w:r>
      <w:r w:rsidRPr="00F27120">
        <w:rPr>
          <w:rFonts w:ascii="Tahoma" w:hAnsi="Tahoma" w:cs="Tahoma"/>
        </w:rPr>
        <w:t xml:space="preserve">. </w:t>
      </w:r>
    </w:p>
    <w:p w:rsidR="00E95007" w:rsidRPr="00F27120" w:rsidRDefault="0000509C" w:rsidP="0000509C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>L’Albien inférieur formé essentiellement de grès continentaux</w:t>
      </w:r>
      <w:r w:rsidR="00B75E9D" w:rsidRPr="00F27120">
        <w:rPr>
          <w:rFonts w:ascii="Tahoma" w:hAnsi="Tahoma" w:cs="Tahoma"/>
        </w:rPr>
        <w:t xml:space="preserve"> avec une fissuration dense est le lieu de l’émergence de plusieurs sources constituant également </w:t>
      </w:r>
      <w:r w:rsidR="00EC4B55" w:rsidRPr="00F27120">
        <w:rPr>
          <w:rFonts w:ascii="Tahoma" w:hAnsi="Tahoma" w:cs="Tahoma"/>
        </w:rPr>
        <w:t>un aquifère très important. Le T</w:t>
      </w:r>
      <w:r w:rsidR="00B75E9D" w:rsidRPr="00F27120">
        <w:rPr>
          <w:rFonts w:ascii="Tahoma" w:hAnsi="Tahoma" w:cs="Tahoma"/>
        </w:rPr>
        <w:t>uronien calcaire constitue un aquifère de type karstique très productif.</w:t>
      </w:r>
    </w:p>
    <w:p w:rsidR="00EC4B55" w:rsidRPr="00F27120" w:rsidRDefault="00EC4B55" w:rsidP="0000509C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4B4992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 xml:space="preserve">L'étude géologique </w:t>
      </w:r>
      <w:r w:rsidR="004B4992" w:rsidRPr="00F27120">
        <w:rPr>
          <w:rFonts w:ascii="Tahoma" w:hAnsi="Tahoma" w:cs="Tahoma"/>
        </w:rPr>
        <w:t>a</w:t>
      </w:r>
      <w:r w:rsidRPr="00F27120">
        <w:rPr>
          <w:rFonts w:ascii="Tahoma" w:hAnsi="Tahoma" w:cs="Tahoma"/>
        </w:rPr>
        <w:t xml:space="preserve"> pu mettre en évidence l'extension des</w:t>
      </w:r>
      <w:r w:rsidR="004B4992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 xml:space="preserve">formations alluvionnaires à l’intérieur de la plaine. Ces formations sont composées </w:t>
      </w:r>
      <w:r w:rsidR="004B4992" w:rsidRPr="00F27120">
        <w:rPr>
          <w:rFonts w:ascii="Tahoma" w:hAnsi="Tahoma" w:cs="Tahoma"/>
        </w:rPr>
        <w:t xml:space="preserve">essentiellement de sable, de limons et de conglomérats surmontés par une croûte calcaire. </w:t>
      </w:r>
      <w:r w:rsidRPr="00F27120">
        <w:rPr>
          <w:rFonts w:ascii="Tahoma" w:hAnsi="Tahoma" w:cs="Tahoma"/>
        </w:rPr>
        <w:t xml:space="preserve">Cet ensemble constitue la nappe </w:t>
      </w:r>
      <w:r w:rsidR="004B4992" w:rsidRPr="00F27120">
        <w:rPr>
          <w:rFonts w:ascii="Tahoma" w:hAnsi="Tahoma" w:cs="Tahoma"/>
        </w:rPr>
        <w:t>superficielle</w:t>
      </w:r>
      <w:r w:rsidRPr="00F27120">
        <w:rPr>
          <w:rFonts w:ascii="Tahoma" w:hAnsi="Tahoma" w:cs="Tahoma"/>
        </w:rPr>
        <w:t xml:space="preserve"> du remplissage alluvial de la plaine de</w:t>
      </w:r>
      <w:r w:rsidR="004B4992" w:rsidRPr="00F27120">
        <w:rPr>
          <w:rFonts w:ascii="Tahoma" w:hAnsi="Tahoma" w:cs="Tahoma"/>
        </w:rPr>
        <w:t xml:space="preserve"> Djelfa</w:t>
      </w:r>
      <w:r w:rsidRPr="00F27120">
        <w:rPr>
          <w:rFonts w:ascii="Tahoma" w:hAnsi="Tahoma" w:cs="Tahoma"/>
        </w:rPr>
        <w:t>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4B4992" w:rsidP="00DE16E4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>Le synclinal est soumis</w:t>
      </w:r>
      <w:r w:rsidR="00E95007" w:rsidRPr="00F27120">
        <w:rPr>
          <w:rFonts w:ascii="Tahoma" w:hAnsi="Tahoma" w:cs="Tahoma"/>
          <w:b/>
          <w:bCs/>
        </w:rPr>
        <w:t xml:space="preserve"> à un climat méditerranéen de type semi-aride</w:t>
      </w:r>
      <w:r w:rsidR="00592CCA" w:rsidRPr="00F27120">
        <w:rPr>
          <w:rFonts w:ascii="Tahoma" w:hAnsi="Tahoma" w:cs="Tahoma"/>
          <w:b/>
          <w:bCs/>
        </w:rPr>
        <w:t xml:space="preserve"> frais</w:t>
      </w:r>
      <w:r w:rsidR="00E95007" w:rsidRPr="00F27120">
        <w:rPr>
          <w:rFonts w:ascii="Tahoma" w:hAnsi="Tahoma" w:cs="Tahoma"/>
          <w:b/>
          <w:bCs/>
        </w:rPr>
        <w:t>, avec un</w:t>
      </w:r>
      <w:r w:rsidRPr="00F27120">
        <w:rPr>
          <w:rFonts w:ascii="Tahoma" w:hAnsi="Tahoma" w:cs="Tahoma"/>
          <w:b/>
          <w:bCs/>
        </w:rPr>
        <w:t xml:space="preserve"> </w:t>
      </w:r>
      <w:r w:rsidR="00E95007" w:rsidRPr="00F27120">
        <w:rPr>
          <w:rFonts w:ascii="Tahoma" w:hAnsi="Tahoma" w:cs="Tahoma"/>
          <w:b/>
          <w:bCs/>
        </w:rPr>
        <w:t>hiver froid et pluvieux et un été chaud et sec, avec des précipitations annuelles de l’ordre de</w:t>
      </w:r>
      <w:r w:rsidR="004133F5">
        <w:rPr>
          <w:rFonts w:ascii="Tahoma" w:hAnsi="Tahoma" w:cs="Tahoma"/>
          <w:b/>
          <w:bCs/>
        </w:rPr>
        <w:t xml:space="preserve"> </w:t>
      </w:r>
      <w:r w:rsidRPr="00F27120">
        <w:rPr>
          <w:rFonts w:ascii="Tahoma" w:hAnsi="Tahoma" w:cs="Tahoma"/>
          <w:b/>
          <w:bCs/>
        </w:rPr>
        <w:t>336</w:t>
      </w:r>
      <w:r w:rsidR="00E95007" w:rsidRPr="00F27120">
        <w:rPr>
          <w:rFonts w:ascii="Tahoma" w:hAnsi="Tahoma" w:cs="Tahoma"/>
          <w:b/>
          <w:bCs/>
        </w:rPr>
        <w:t xml:space="preserve"> mm. La température moyenne interannuelle est de 1</w:t>
      </w:r>
      <w:r w:rsidR="00DE16E4" w:rsidRPr="00F27120">
        <w:rPr>
          <w:rFonts w:ascii="Tahoma" w:hAnsi="Tahoma" w:cs="Tahoma"/>
          <w:b/>
          <w:bCs/>
        </w:rPr>
        <w:t>4,6</w:t>
      </w:r>
      <w:r w:rsidR="00E95007" w:rsidRPr="00F27120">
        <w:rPr>
          <w:rFonts w:ascii="Tahoma" w:hAnsi="Tahoma" w:cs="Tahoma"/>
          <w:b/>
          <w:bCs/>
        </w:rPr>
        <w:t>°C. Le calcul du bilan</w:t>
      </w:r>
      <w:r w:rsidR="00DE16E4" w:rsidRPr="00F27120">
        <w:rPr>
          <w:rFonts w:ascii="Tahoma" w:hAnsi="Tahoma" w:cs="Tahoma"/>
          <w:b/>
          <w:bCs/>
        </w:rPr>
        <w:t xml:space="preserve"> </w:t>
      </w:r>
      <w:r w:rsidR="00E95007" w:rsidRPr="00F27120">
        <w:rPr>
          <w:rFonts w:ascii="Tahoma" w:hAnsi="Tahoma" w:cs="Tahoma"/>
          <w:b/>
          <w:bCs/>
        </w:rPr>
        <w:t>hydrologique par la méthode de</w:t>
      </w:r>
      <w:r w:rsidR="00DE16E4" w:rsidRPr="00F27120">
        <w:rPr>
          <w:rFonts w:ascii="Tahoma" w:hAnsi="Tahoma" w:cs="Tahoma"/>
          <w:b/>
          <w:bCs/>
        </w:rPr>
        <w:t xml:space="preserve"> </w:t>
      </w:r>
      <w:proofErr w:type="spellStart"/>
      <w:r w:rsidR="00DE16E4" w:rsidRPr="00F27120">
        <w:rPr>
          <w:rFonts w:ascii="Tahoma" w:hAnsi="Tahoma" w:cs="Tahoma"/>
          <w:b/>
          <w:bCs/>
        </w:rPr>
        <w:t>Thornthwaite</w:t>
      </w:r>
      <w:proofErr w:type="spellEnd"/>
      <w:r w:rsidR="00DE16E4" w:rsidRPr="00F27120">
        <w:rPr>
          <w:rFonts w:ascii="Tahoma" w:hAnsi="Tahoma" w:cs="Tahoma"/>
          <w:b/>
          <w:bCs/>
        </w:rPr>
        <w:t xml:space="preserve"> a révélé que l’ETP donne une valeur de 804.66 mm</w:t>
      </w:r>
      <w:r w:rsidR="00E95007" w:rsidRPr="00F27120">
        <w:rPr>
          <w:rFonts w:ascii="Tahoma" w:hAnsi="Tahoma" w:cs="Tahoma"/>
          <w:b/>
          <w:bCs/>
        </w:rPr>
        <w:t xml:space="preserve"> est </w:t>
      </w:r>
      <w:r w:rsidR="00DE16E4" w:rsidRPr="00F27120">
        <w:rPr>
          <w:rFonts w:ascii="Tahoma" w:hAnsi="Tahoma" w:cs="Tahoma"/>
          <w:b/>
          <w:bCs/>
        </w:rPr>
        <w:t>une ETR de 278.12 mm, soit un bilan hydrologique  déficitaire.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B12256" w:rsidRPr="00F27120" w:rsidRDefault="00325B21" w:rsidP="00B12256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>L’évaluation et la répartition temporelle de l’évapotranspiration potentielle, montre une différence systématique des résultats obtenus par les différentes méthodes utilisées (</w:t>
      </w:r>
      <w:r w:rsidRPr="00F27120">
        <w:rPr>
          <w:rFonts w:ascii="Tahoma" w:hAnsi="Tahoma" w:cs="Tahoma"/>
          <w:b/>
          <w:bCs/>
          <w:i/>
          <w:iCs/>
        </w:rPr>
        <w:t xml:space="preserve">Truc, </w:t>
      </w:r>
      <w:proofErr w:type="spellStart"/>
      <w:r w:rsidRPr="00F27120">
        <w:rPr>
          <w:rFonts w:ascii="Tahoma" w:hAnsi="Tahoma" w:cs="Tahoma"/>
          <w:b/>
          <w:bCs/>
          <w:i/>
          <w:iCs/>
        </w:rPr>
        <w:t>Balney</w:t>
      </w:r>
      <w:proofErr w:type="spellEnd"/>
      <w:r w:rsidRPr="00F27120">
        <w:rPr>
          <w:rFonts w:ascii="Tahoma" w:hAnsi="Tahoma" w:cs="Tahoma"/>
          <w:b/>
          <w:bCs/>
          <w:i/>
          <w:iCs/>
        </w:rPr>
        <w:t xml:space="preserve"> et </w:t>
      </w:r>
      <w:proofErr w:type="spellStart"/>
      <w:r w:rsidRPr="00F27120">
        <w:rPr>
          <w:rFonts w:ascii="Tahoma" w:hAnsi="Tahoma" w:cs="Tahoma"/>
          <w:b/>
          <w:bCs/>
          <w:i/>
          <w:iCs/>
        </w:rPr>
        <w:t>Criddel</w:t>
      </w:r>
      <w:proofErr w:type="spellEnd"/>
      <w:r w:rsidRPr="00F27120">
        <w:rPr>
          <w:rFonts w:ascii="Tahoma" w:hAnsi="Tahoma" w:cs="Tahoma"/>
          <w:b/>
          <w:bCs/>
          <w:i/>
          <w:iCs/>
        </w:rPr>
        <w:t xml:space="preserve"> </w:t>
      </w:r>
      <w:proofErr w:type="gramStart"/>
      <w:r w:rsidRPr="00F27120">
        <w:rPr>
          <w:rFonts w:ascii="Tahoma" w:hAnsi="Tahoma" w:cs="Tahoma"/>
          <w:b/>
          <w:bCs/>
          <w:i/>
          <w:iCs/>
        </w:rPr>
        <w:t>;</w:t>
      </w:r>
      <w:proofErr w:type="spellStart"/>
      <w:r w:rsidRPr="00F27120">
        <w:rPr>
          <w:rFonts w:ascii="Tahoma" w:hAnsi="Tahoma" w:cs="Tahoma"/>
          <w:b/>
          <w:bCs/>
          <w:i/>
          <w:iCs/>
        </w:rPr>
        <w:t>Thornthwaite</w:t>
      </w:r>
      <w:proofErr w:type="spellEnd"/>
      <w:proofErr w:type="gramEnd"/>
      <w:r w:rsidRPr="00F27120">
        <w:rPr>
          <w:rFonts w:ascii="Tahoma" w:hAnsi="Tahoma" w:cs="Tahoma"/>
          <w:b/>
          <w:bCs/>
        </w:rPr>
        <w:t xml:space="preserve">  et </w:t>
      </w:r>
      <w:proofErr w:type="spellStart"/>
      <w:r w:rsidRPr="00F27120">
        <w:rPr>
          <w:rFonts w:ascii="Tahoma" w:hAnsi="Tahoma" w:cs="Tahoma"/>
          <w:b/>
          <w:bCs/>
        </w:rPr>
        <w:t>Penman</w:t>
      </w:r>
      <w:proofErr w:type="spellEnd"/>
      <w:r w:rsidRPr="00F27120">
        <w:rPr>
          <w:rFonts w:ascii="Tahoma" w:hAnsi="Tahoma" w:cs="Tahoma"/>
          <w:b/>
          <w:bCs/>
        </w:rPr>
        <w:t xml:space="preserve">). Cette différence est expliquée par le fait, que ces formules ne tiennent pas compte des mêmes paramètres climatologiques. Ces derniers sont soumis à des fluctuations cycliques saisonnières accentuées. </w:t>
      </w:r>
    </w:p>
    <w:p w:rsidR="00B12256" w:rsidRPr="00F27120" w:rsidRDefault="00325B21" w:rsidP="00B12256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 xml:space="preserve">En effet, les résultats obtenus </w:t>
      </w:r>
      <w:r w:rsidRPr="00F27120">
        <w:rPr>
          <w:rFonts w:ascii="Tahoma" w:hAnsi="Tahoma" w:cs="Tahoma"/>
          <w:b/>
          <w:bCs/>
          <w:u w:val="single"/>
        </w:rPr>
        <w:t xml:space="preserve">selon Turc </w:t>
      </w:r>
      <w:r w:rsidR="00B12256" w:rsidRPr="00F27120">
        <w:rPr>
          <w:rFonts w:ascii="Tahoma" w:hAnsi="Tahoma" w:cs="Tahoma"/>
          <w:b/>
          <w:bCs/>
          <w:u w:val="single"/>
        </w:rPr>
        <w:t xml:space="preserve">à l’échelle annuelle </w:t>
      </w:r>
      <w:r w:rsidRPr="00F27120">
        <w:rPr>
          <w:rFonts w:ascii="Tahoma" w:hAnsi="Tahoma" w:cs="Tahoma"/>
          <w:b/>
          <w:bCs/>
          <w:u w:val="single"/>
        </w:rPr>
        <w:t>donne une estimation acceptable de l’ETP</w:t>
      </w:r>
      <w:r w:rsidRPr="00F27120">
        <w:rPr>
          <w:rFonts w:ascii="Tahoma" w:hAnsi="Tahoma" w:cs="Tahoma"/>
          <w:b/>
          <w:bCs/>
        </w:rPr>
        <w:t xml:space="preserve"> alors que les autres </w:t>
      </w:r>
      <w:r w:rsidR="00B12256" w:rsidRPr="00F27120">
        <w:rPr>
          <w:rFonts w:ascii="Tahoma" w:hAnsi="Tahoma" w:cs="Tahoma"/>
          <w:b/>
          <w:bCs/>
        </w:rPr>
        <w:t>auteurs surestiment ou sous estiment l’évapotranspiration potentielle</w:t>
      </w:r>
      <w:r w:rsidRPr="00F27120">
        <w:rPr>
          <w:rFonts w:ascii="Tahoma" w:hAnsi="Tahoma" w:cs="Tahoma"/>
          <w:b/>
          <w:bCs/>
        </w:rPr>
        <w:t xml:space="preserve"> par rapport aux variations obtenues par les résultats de </w:t>
      </w:r>
      <w:r w:rsidR="00B12256" w:rsidRPr="00F27120">
        <w:rPr>
          <w:rFonts w:ascii="Tahoma" w:hAnsi="Tahoma" w:cs="Tahoma"/>
          <w:b/>
          <w:bCs/>
        </w:rPr>
        <w:t>l’</w:t>
      </w:r>
      <w:proofErr w:type="spellStart"/>
      <w:r w:rsidR="00B12256" w:rsidRPr="00F27120">
        <w:rPr>
          <w:rFonts w:ascii="Tahoma" w:hAnsi="Tahoma" w:cs="Tahoma"/>
          <w:b/>
          <w:bCs/>
        </w:rPr>
        <w:t>évaporomètre</w:t>
      </w:r>
      <w:proofErr w:type="spellEnd"/>
      <w:r w:rsidR="00B12256" w:rsidRPr="00F27120">
        <w:rPr>
          <w:rFonts w:ascii="Tahoma" w:hAnsi="Tahoma" w:cs="Tahoma"/>
          <w:b/>
          <w:bCs/>
        </w:rPr>
        <w:t xml:space="preserve"> </w:t>
      </w:r>
      <w:proofErr w:type="spellStart"/>
      <w:r w:rsidR="00B12256" w:rsidRPr="00F27120">
        <w:rPr>
          <w:rFonts w:ascii="Tahoma" w:hAnsi="Tahoma" w:cs="Tahoma"/>
          <w:b/>
          <w:bCs/>
        </w:rPr>
        <w:t>Piche</w:t>
      </w:r>
      <w:proofErr w:type="spellEnd"/>
      <w:r w:rsidR="00B12256" w:rsidRPr="00F27120">
        <w:rPr>
          <w:rFonts w:ascii="Tahoma" w:hAnsi="Tahoma" w:cs="Tahoma"/>
          <w:b/>
          <w:bCs/>
        </w:rPr>
        <w:t>.</w:t>
      </w:r>
    </w:p>
    <w:p w:rsidR="00B12256" w:rsidRPr="00F27120" w:rsidRDefault="00B12256" w:rsidP="00B12256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u w:val="single"/>
        </w:rPr>
      </w:pPr>
      <w:r w:rsidRPr="00F27120">
        <w:rPr>
          <w:rFonts w:ascii="Tahoma" w:hAnsi="Tahoma" w:cs="Tahoma"/>
          <w:b/>
          <w:bCs/>
        </w:rPr>
        <w:t xml:space="preserve">Les résultats obtenues à l’échelle mensuelle, montre que la </w:t>
      </w:r>
      <w:r w:rsidRPr="00F27120">
        <w:rPr>
          <w:rFonts w:ascii="Tahoma" w:hAnsi="Tahoma" w:cs="Tahoma"/>
          <w:b/>
          <w:bCs/>
          <w:u w:val="single"/>
        </w:rPr>
        <w:t xml:space="preserve">relation ETP mesurée- ETP </w:t>
      </w:r>
      <w:proofErr w:type="spellStart"/>
      <w:r w:rsidRPr="00F27120">
        <w:rPr>
          <w:rFonts w:ascii="Tahoma" w:hAnsi="Tahoma" w:cs="Tahoma"/>
          <w:b/>
          <w:bCs/>
          <w:u w:val="single"/>
        </w:rPr>
        <w:t>Penman</w:t>
      </w:r>
      <w:proofErr w:type="spellEnd"/>
      <w:r w:rsidRPr="00F27120">
        <w:rPr>
          <w:rFonts w:ascii="Tahoma" w:hAnsi="Tahoma" w:cs="Tahoma"/>
          <w:b/>
          <w:bCs/>
          <w:u w:val="single"/>
        </w:rPr>
        <w:t xml:space="preserve"> semble être la meilleure que les autres relations.</w:t>
      </w:r>
    </w:p>
    <w:p w:rsidR="00B12256" w:rsidRPr="00F27120" w:rsidRDefault="00B12256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162296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>La cartographie piézométrique des différentes campagnes d’observation a montré un</w:t>
      </w:r>
      <w:r w:rsidR="00162296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>écoulement converge</w:t>
      </w:r>
      <w:r w:rsidR="00162296" w:rsidRPr="00F27120">
        <w:rPr>
          <w:rFonts w:ascii="Tahoma" w:hAnsi="Tahoma" w:cs="Tahoma"/>
        </w:rPr>
        <w:t>a</w:t>
      </w:r>
      <w:r w:rsidRPr="00F27120">
        <w:rPr>
          <w:rFonts w:ascii="Tahoma" w:hAnsi="Tahoma" w:cs="Tahoma"/>
        </w:rPr>
        <w:t>nt des bordures vers le centre de la plaine pour se diriger vers l’exutoire</w:t>
      </w:r>
      <w:r w:rsidR="00DE16E4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 xml:space="preserve">au </w:t>
      </w:r>
      <w:proofErr w:type="spellStart"/>
      <w:r w:rsidRPr="00F27120">
        <w:rPr>
          <w:rFonts w:ascii="Tahoma" w:hAnsi="Tahoma" w:cs="Tahoma"/>
        </w:rPr>
        <w:t>Nord-Est</w:t>
      </w:r>
      <w:proofErr w:type="spellEnd"/>
      <w:r w:rsidRPr="00F27120">
        <w:rPr>
          <w:rFonts w:ascii="Tahoma" w:hAnsi="Tahoma" w:cs="Tahoma"/>
        </w:rPr>
        <w:t>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DE16E4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 xml:space="preserve">L’alimentation se fait à partir des bordures </w:t>
      </w:r>
      <w:r w:rsidR="00DE16E4" w:rsidRPr="00F27120">
        <w:rPr>
          <w:rFonts w:ascii="Tahoma" w:hAnsi="Tahoma" w:cs="Tahoma"/>
        </w:rPr>
        <w:t xml:space="preserve">des flancs Nord et Sud. 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E95007" w:rsidRPr="00F27120" w:rsidRDefault="00E95007" w:rsidP="00DE16E4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  <w:r w:rsidRPr="00F27120">
        <w:rPr>
          <w:rFonts w:ascii="Tahoma" w:hAnsi="Tahoma" w:cs="Tahoma"/>
        </w:rPr>
        <w:t>La surface piézométrique présente une fluctuation régulière, caractérisée par une baisse</w:t>
      </w:r>
      <w:r w:rsidR="00DE16E4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>durant la période de basses eaux, sous l’effet de l’évaporation, et une remontée pendant la</w:t>
      </w:r>
      <w:r w:rsidR="00DE16E4" w:rsidRPr="00F27120">
        <w:rPr>
          <w:rFonts w:ascii="Tahoma" w:hAnsi="Tahoma" w:cs="Tahoma"/>
        </w:rPr>
        <w:t xml:space="preserve"> </w:t>
      </w:r>
      <w:r w:rsidRPr="00F27120">
        <w:rPr>
          <w:rFonts w:ascii="Tahoma" w:hAnsi="Tahoma" w:cs="Tahoma"/>
        </w:rPr>
        <w:t>période de hautes eaux, suite à la recharge de la nappe à partir des précipitations.</w:t>
      </w:r>
    </w:p>
    <w:p w:rsidR="00325B21" w:rsidRPr="00F27120" w:rsidRDefault="00325B21" w:rsidP="00DE16E4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325B21" w:rsidRPr="00F27120" w:rsidRDefault="00325B21" w:rsidP="00DE16E4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</w:rPr>
      </w:pPr>
    </w:p>
    <w:p w:rsidR="00186A45" w:rsidRPr="00F27120" w:rsidRDefault="00186A45" w:rsidP="00EC4B5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lastRenderedPageBreak/>
        <w:t xml:space="preserve">L'utilisation de la cartographie </w:t>
      </w:r>
      <w:proofErr w:type="spellStart"/>
      <w:r w:rsidRPr="00F27120">
        <w:rPr>
          <w:rFonts w:ascii="Tahoma" w:hAnsi="Tahoma" w:cs="Tahoma"/>
          <w:b/>
          <w:bCs/>
        </w:rPr>
        <w:t>hydrochi</w:t>
      </w:r>
      <w:r w:rsidR="00EC4B55" w:rsidRPr="00F27120">
        <w:rPr>
          <w:rFonts w:ascii="Tahoma" w:hAnsi="Tahoma" w:cs="Tahoma"/>
          <w:b/>
          <w:bCs/>
        </w:rPr>
        <w:t>mique</w:t>
      </w:r>
      <w:proofErr w:type="spellEnd"/>
      <w:r w:rsidR="00EC4B55" w:rsidRPr="00F27120">
        <w:rPr>
          <w:rFonts w:ascii="Tahoma" w:hAnsi="Tahoma" w:cs="Tahoma"/>
          <w:b/>
          <w:bCs/>
        </w:rPr>
        <w:t xml:space="preserve"> et l’analyse des </w:t>
      </w:r>
      <w:r w:rsidRPr="00F27120">
        <w:rPr>
          <w:rFonts w:ascii="Tahoma" w:hAnsi="Tahoma" w:cs="Tahoma"/>
          <w:b/>
          <w:bCs/>
        </w:rPr>
        <w:t>rapports caractéristiques ont permis d'expliquer l'origine de la salinité des eaux de l’aquifère superficiel.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E95007" w:rsidRPr="00F27120" w:rsidRDefault="00E95007" w:rsidP="002D4AF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 xml:space="preserve">La présence de </w:t>
      </w:r>
      <w:r w:rsidR="00162296" w:rsidRPr="00F27120">
        <w:rPr>
          <w:rFonts w:ascii="Tahoma" w:hAnsi="Tahoma" w:cs="Tahoma"/>
          <w:b/>
          <w:bCs/>
        </w:rPr>
        <w:t xml:space="preserve">deux </w:t>
      </w:r>
      <w:r w:rsidRPr="00F27120">
        <w:rPr>
          <w:rFonts w:ascii="Tahoma" w:hAnsi="Tahoma" w:cs="Tahoma"/>
          <w:b/>
          <w:bCs/>
        </w:rPr>
        <w:t xml:space="preserve">faciès chimiques </w:t>
      </w:r>
      <w:r w:rsidR="00162296" w:rsidRPr="00F27120">
        <w:rPr>
          <w:rFonts w:ascii="Tahoma" w:hAnsi="Tahoma" w:cs="Tahoma"/>
          <w:b/>
          <w:bCs/>
        </w:rPr>
        <w:t xml:space="preserve">principaux ; chloruré </w:t>
      </w:r>
      <w:r w:rsidR="00EC4B55" w:rsidRPr="00F27120">
        <w:rPr>
          <w:rFonts w:ascii="Tahoma" w:hAnsi="Tahoma" w:cs="Tahoma"/>
          <w:b/>
          <w:bCs/>
        </w:rPr>
        <w:t xml:space="preserve">magnésien </w:t>
      </w:r>
      <w:r w:rsidR="00162296" w:rsidRPr="00F27120">
        <w:rPr>
          <w:rFonts w:ascii="Tahoma" w:hAnsi="Tahoma" w:cs="Tahoma"/>
          <w:b/>
          <w:bCs/>
        </w:rPr>
        <w:t>et sulfaté</w:t>
      </w:r>
      <w:r w:rsidR="00EC4B55" w:rsidRPr="00F27120">
        <w:rPr>
          <w:rFonts w:ascii="Tahoma" w:hAnsi="Tahoma" w:cs="Tahoma"/>
          <w:b/>
          <w:bCs/>
        </w:rPr>
        <w:t xml:space="preserve"> calcique</w:t>
      </w:r>
      <w:r w:rsidR="00162296" w:rsidRPr="00F27120">
        <w:rPr>
          <w:rFonts w:ascii="Tahoma" w:hAnsi="Tahoma" w:cs="Tahoma"/>
          <w:b/>
          <w:bCs/>
        </w:rPr>
        <w:t xml:space="preserve"> </w:t>
      </w:r>
      <w:r w:rsidRPr="00F27120">
        <w:rPr>
          <w:rFonts w:ascii="Tahoma" w:hAnsi="Tahoma" w:cs="Tahoma"/>
          <w:b/>
          <w:bCs/>
        </w:rPr>
        <w:t xml:space="preserve">marquant les eaux </w:t>
      </w:r>
      <w:r w:rsidR="00162296" w:rsidRPr="00F27120">
        <w:rPr>
          <w:rFonts w:ascii="Tahoma" w:hAnsi="Tahoma" w:cs="Tahoma"/>
          <w:b/>
          <w:bCs/>
        </w:rPr>
        <w:t>provenant des bordures.</w:t>
      </w:r>
      <w:r w:rsidR="002D4AFA" w:rsidRPr="00F27120">
        <w:rPr>
          <w:rFonts w:ascii="Tahoma" w:hAnsi="Tahoma" w:cs="Tahoma"/>
          <w:b/>
          <w:bCs/>
        </w:rPr>
        <w:t xml:space="preserve"> </w:t>
      </w:r>
      <w:r w:rsidR="00162296" w:rsidRPr="00F27120">
        <w:rPr>
          <w:rFonts w:ascii="Tahoma" w:hAnsi="Tahoma" w:cs="Tahoma"/>
          <w:b/>
          <w:bCs/>
        </w:rPr>
        <w:t>C</w:t>
      </w:r>
      <w:r w:rsidRPr="00F27120">
        <w:rPr>
          <w:rFonts w:ascii="Tahoma" w:hAnsi="Tahoma" w:cs="Tahoma"/>
          <w:b/>
          <w:bCs/>
        </w:rPr>
        <w:t xml:space="preserve">es faciès </w:t>
      </w:r>
      <w:r w:rsidR="00162296" w:rsidRPr="00F27120">
        <w:rPr>
          <w:rFonts w:ascii="Tahoma" w:hAnsi="Tahoma" w:cs="Tahoma"/>
          <w:b/>
          <w:bCs/>
        </w:rPr>
        <w:t>montrent le rôle des formations évaporitiques dans la minéralisation des eaux surtout c</w:t>
      </w:r>
      <w:r w:rsidR="002D4AFA" w:rsidRPr="00F27120">
        <w:rPr>
          <w:rFonts w:ascii="Tahoma" w:hAnsi="Tahoma" w:cs="Tahoma"/>
          <w:b/>
          <w:bCs/>
        </w:rPr>
        <w:t>elles du flanc nord du synclinal</w:t>
      </w:r>
      <w:r w:rsidR="00325B21" w:rsidRPr="00F27120">
        <w:rPr>
          <w:rFonts w:ascii="Tahoma" w:hAnsi="Tahoma" w:cs="Tahoma"/>
          <w:b/>
          <w:bCs/>
        </w:rPr>
        <w:t xml:space="preserve"> (influence du sénonien)</w:t>
      </w:r>
      <w:r w:rsidR="002D4AFA" w:rsidRPr="00F27120">
        <w:rPr>
          <w:rFonts w:ascii="Tahoma" w:hAnsi="Tahoma" w:cs="Tahoma"/>
          <w:b/>
          <w:bCs/>
        </w:rPr>
        <w:t>.</w:t>
      </w:r>
    </w:p>
    <w:p w:rsidR="00E95007" w:rsidRPr="00F27120" w:rsidRDefault="00E95007" w:rsidP="00E95007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E95007" w:rsidRPr="00F27120" w:rsidRDefault="00E95007" w:rsidP="002D4AF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>La comparaison des concentrat</w:t>
      </w:r>
      <w:r w:rsidR="002D4AFA" w:rsidRPr="00F27120">
        <w:rPr>
          <w:rFonts w:ascii="Tahoma" w:hAnsi="Tahoma" w:cs="Tahoma"/>
          <w:b/>
          <w:bCs/>
        </w:rPr>
        <w:t>ions des éléments chimiques (Na</w:t>
      </w:r>
      <w:r w:rsidR="002D4AFA" w:rsidRPr="00F27120">
        <w:rPr>
          <w:rFonts w:ascii="Tahoma" w:hAnsi="Tahoma" w:cs="Tahoma"/>
          <w:b/>
          <w:bCs/>
          <w:vertAlign w:val="superscript"/>
        </w:rPr>
        <w:t>+</w:t>
      </w:r>
      <w:r w:rsidR="002D4AFA" w:rsidRPr="00F27120">
        <w:rPr>
          <w:rFonts w:ascii="Tahoma" w:hAnsi="Tahoma" w:cs="Tahoma"/>
          <w:b/>
          <w:bCs/>
        </w:rPr>
        <w:t>, Cl-, Ca</w:t>
      </w:r>
      <w:r w:rsidR="002D4AFA" w:rsidRPr="00F27120">
        <w:rPr>
          <w:rFonts w:ascii="Tahoma" w:hAnsi="Tahoma" w:cs="Tahoma"/>
          <w:b/>
          <w:bCs/>
          <w:vertAlign w:val="superscript"/>
        </w:rPr>
        <w:t>2+</w:t>
      </w:r>
      <w:r w:rsidR="002D4AFA" w:rsidRPr="00F27120">
        <w:rPr>
          <w:rFonts w:ascii="Tahoma" w:hAnsi="Tahoma" w:cs="Tahoma"/>
          <w:b/>
          <w:bCs/>
        </w:rPr>
        <w:t>, SO</w:t>
      </w:r>
      <w:r w:rsidR="002D4AFA" w:rsidRPr="00F27120">
        <w:rPr>
          <w:rFonts w:ascii="Tahoma" w:hAnsi="Tahoma" w:cs="Tahoma"/>
          <w:b/>
          <w:bCs/>
          <w:vertAlign w:val="subscript"/>
        </w:rPr>
        <w:t>4</w:t>
      </w:r>
      <w:r w:rsidR="002D4AFA" w:rsidRPr="00F27120">
        <w:rPr>
          <w:rFonts w:ascii="Tahoma" w:hAnsi="Tahoma" w:cs="Tahoma"/>
          <w:b/>
          <w:bCs/>
          <w:vertAlign w:val="superscript"/>
        </w:rPr>
        <w:t>2-</w:t>
      </w:r>
      <w:r w:rsidRPr="00F27120">
        <w:rPr>
          <w:rFonts w:ascii="Tahoma" w:hAnsi="Tahoma" w:cs="Tahoma"/>
          <w:b/>
          <w:bCs/>
        </w:rPr>
        <w:t>,</w:t>
      </w:r>
      <w:r w:rsidR="002D4AFA" w:rsidRPr="00F27120">
        <w:rPr>
          <w:rFonts w:ascii="Tahoma" w:hAnsi="Tahoma" w:cs="Tahoma"/>
          <w:b/>
          <w:bCs/>
        </w:rPr>
        <w:t xml:space="preserve"> HCO</w:t>
      </w:r>
      <w:r w:rsidR="002D4AFA" w:rsidRPr="00F27120">
        <w:rPr>
          <w:rFonts w:ascii="Tahoma" w:hAnsi="Tahoma" w:cs="Tahoma"/>
          <w:b/>
          <w:bCs/>
          <w:vertAlign w:val="subscript"/>
        </w:rPr>
        <w:t>3</w:t>
      </w:r>
      <w:r w:rsidR="002D4AFA" w:rsidRPr="00F27120">
        <w:rPr>
          <w:rFonts w:ascii="Tahoma" w:hAnsi="Tahoma" w:cs="Tahoma"/>
          <w:b/>
          <w:bCs/>
          <w:vertAlign w:val="superscript"/>
        </w:rPr>
        <w:t>-</w:t>
      </w:r>
      <w:r w:rsidRPr="00F27120">
        <w:rPr>
          <w:rFonts w:ascii="Tahoma" w:hAnsi="Tahoma" w:cs="Tahoma"/>
          <w:b/>
          <w:bCs/>
        </w:rPr>
        <w:t>) qui caractérisent les formations géologiques principales du bassin, a mis en relief la</w:t>
      </w:r>
      <w:r w:rsidR="002D4AFA" w:rsidRPr="00F27120">
        <w:rPr>
          <w:rFonts w:ascii="Tahoma" w:hAnsi="Tahoma" w:cs="Tahoma"/>
          <w:b/>
          <w:bCs/>
        </w:rPr>
        <w:t xml:space="preserve"> dominance des ions salifères </w:t>
      </w:r>
      <w:r w:rsidRPr="00F27120">
        <w:rPr>
          <w:rFonts w:ascii="Tahoma" w:hAnsi="Tahoma" w:cs="Tahoma"/>
          <w:b/>
          <w:bCs/>
        </w:rPr>
        <w:t>(Na+, C</w:t>
      </w:r>
      <w:r w:rsidR="002D4AFA" w:rsidRPr="00F27120">
        <w:rPr>
          <w:rFonts w:ascii="Tahoma" w:hAnsi="Tahoma" w:cs="Tahoma"/>
          <w:b/>
          <w:bCs/>
        </w:rPr>
        <w:t>l-) et les ions gypsifères (Ca</w:t>
      </w:r>
      <w:r w:rsidR="002D4AFA" w:rsidRPr="00F27120">
        <w:rPr>
          <w:rFonts w:ascii="Tahoma" w:hAnsi="Tahoma" w:cs="Tahoma"/>
          <w:b/>
          <w:bCs/>
          <w:vertAlign w:val="superscript"/>
        </w:rPr>
        <w:t>2+</w:t>
      </w:r>
      <w:r w:rsidR="002D4AFA" w:rsidRPr="00F27120">
        <w:rPr>
          <w:rFonts w:ascii="Tahoma" w:hAnsi="Tahoma" w:cs="Tahoma"/>
          <w:b/>
          <w:bCs/>
        </w:rPr>
        <w:t>, SO</w:t>
      </w:r>
      <w:r w:rsidR="002D4AFA" w:rsidRPr="00F27120">
        <w:rPr>
          <w:rFonts w:ascii="Tahoma" w:hAnsi="Tahoma" w:cs="Tahoma"/>
          <w:b/>
          <w:bCs/>
          <w:vertAlign w:val="subscript"/>
        </w:rPr>
        <w:t>4</w:t>
      </w:r>
      <w:r w:rsidR="002D4AFA" w:rsidRPr="00F27120">
        <w:rPr>
          <w:rFonts w:ascii="Tahoma" w:hAnsi="Tahoma" w:cs="Tahoma"/>
          <w:b/>
          <w:bCs/>
          <w:vertAlign w:val="superscript"/>
        </w:rPr>
        <w:t>2-</w:t>
      </w:r>
      <w:r w:rsidRPr="00F27120">
        <w:rPr>
          <w:rFonts w:ascii="Tahoma" w:hAnsi="Tahoma" w:cs="Tahoma"/>
          <w:b/>
          <w:bCs/>
        </w:rPr>
        <w:t>) par rapport à ceux</w:t>
      </w:r>
      <w:r w:rsidR="002D4AFA" w:rsidRPr="00F27120">
        <w:rPr>
          <w:rFonts w:ascii="Tahoma" w:hAnsi="Tahoma" w:cs="Tahoma"/>
          <w:b/>
          <w:bCs/>
          <w:vertAlign w:val="superscript"/>
        </w:rPr>
        <w:t xml:space="preserve"> </w:t>
      </w:r>
      <w:r w:rsidR="002D4AFA" w:rsidRPr="00F27120">
        <w:rPr>
          <w:rFonts w:ascii="Tahoma" w:hAnsi="Tahoma" w:cs="Tahoma"/>
          <w:b/>
          <w:bCs/>
        </w:rPr>
        <w:t xml:space="preserve"> carbonatés (Ca</w:t>
      </w:r>
      <w:r w:rsidR="002D4AFA" w:rsidRPr="00F27120">
        <w:rPr>
          <w:rFonts w:ascii="Tahoma" w:hAnsi="Tahoma" w:cs="Tahoma"/>
          <w:b/>
          <w:bCs/>
          <w:vertAlign w:val="superscript"/>
        </w:rPr>
        <w:t>2+</w:t>
      </w:r>
      <w:r w:rsidRPr="00F27120">
        <w:rPr>
          <w:rFonts w:ascii="Tahoma" w:hAnsi="Tahoma" w:cs="Tahoma"/>
          <w:b/>
          <w:bCs/>
        </w:rPr>
        <w:t>, HCO</w:t>
      </w:r>
      <w:r w:rsidR="002D4AFA" w:rsidRPr="00F27120">
        <w:rPr>
          <w:rFonts w:ascii="Tahoma" w:hAnsi="Tahoma" w:cs="Tahoma"/>
          <w:b/>
          <w:bCs/>
          <w:vertAlign w:val="subscript"/>
        </w:rPr>
        <w:t>3</w:t>
      </w:r>
      <w:r w:rsidR="002D4AFA" w:rsidRPr="00F27120">
        <w:rPr>
          <w:rFonts w:ascii="Tahoma" w:hAnsi="Tahoma" w:cs="Tahoma"/>
          <w:b/>
          <w:bCs/>
          <w:vertAlign w:val="superscript"/>
        </w:rPr>
        <w:t>-</w:t>
      </w:r>
      <w:r w:rsidR="002D4AFA" w:rsidRPr="00F27120">
        <w:rPr>
          <w:rFonts w:ascii="Tahoma" w:hAnsi="Tahoma" w:cs="Tahoma"/>
          <w:b/>
          <w:bCs/>
        </w:rPr>
        <w:t xml:space="preserve">) </w:t>
      </w:r>
      <w:r w:rsidRPr="00F27120">
        <w:rPr>
          <w:rFonts w:ascii="Tahoma" w:hAnsi="Tahoma" w:cs="Tahoma"/>
          <w:b/>
          <w:bCs/>
        </w:rPr>
        <w:t>dans l’acquisition de la salinité.</w:t>
      </w:r>
    </w:p>
    <w:p w:rsidR="00EC4B55" w:rsidRPr="00F27120" w:rsidRDefault="00EC4B55" w:rsidP="002D4AF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E95007" w:rsidRPr="00F27120" w:rsidRDefault="00E95007" w:rsidP="002D4AF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>Le calcul de l’indice de saturation des minéraux carbonatés et gypsifères a montré que</w:t>
      </w:r>
      <w:r w:rsidR="002D4AFA" w:rsidRPr="00F27120">
        <w:rPr>
          <w:rFonts w:ascii="Tahoma" w:hAnsi="Tahoma" w:cs="Tahoma"/>
          <w:b/>
          <w:bCs/>
        </w:rPr>
        <w:t xml:space="preserve"> </w:t>
      </w:r>
      <w:r w:rsidRPr="00F27120">
        <w:rPr>
          <w:rFonts w:ascii="Tahoma" w:hAnsi="Tahoma" w:cs="Tahoma"/>
          <w:b/>
          <w:bCs/>
        </w:rPr>
        <w:t>les premiers ont tendance à s’équilibrer avant les seconds, ce qui explique les teneurs</w:t>
      </w:r>
      <w:r w:rsidR="002D4AFA" w:rsidRPr="00F27120">
        <w:rPr>
          <w:rFonts w:ascii="Tahoma" w:hAnsi="Tahoma" w:cs="Tahoma"/>
          <w:b/>
          <w:bCs/>
        </w:rPr>
        <w:t xml:space="preserve"> </w:t>
      </w:r>
      <w:r w:rsidRPr="00F27120">
        <w:rPr>
          <w:rFonts w:ascii="Tahoma" w:hAnsi="Tahoma" w:cs="Tahoma"/>
          <w:b/>
          <w:bCs/>
        </w:rPr>
        <w:t>importantes des éléments chimiques provenant de la dissolution des gypses.</w:t>
      </w:r>
    </w:p>
    <w:p w:rsidR="002D4AFA" w:rsidRPr="00F27120" w:rsidRDefault="002D4AFA" w:rsidP="002D4AF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EC4B55" w:rsidRPr="00F27120" w:rsidRDefault="00EC4B55" w:rsidP="00EC4B5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color w:val="FF0000"/>
        </w:rPr>
      </w:pPr>
      <w:r w:rsidRPr="00F27120">
        <w:rPr>
          <w:rFonts w:ascii="Tahoma" w:hAnsi="Tahoma" w:cs="Tahoma"/>
          <w:b/>
          <w:bCs/>
          <w:color w:val="FF0000"/>
        </w:rPr>
        <w:t>Partant de l’idée</w:t>
      </w:r>
      <w:r w:rsidRPr="00F27120">
        <w:rPr>
          <w:rFonts w:ascii="Tahoma" w:hAnsi="Tahoma" w:cs="Tahoma"/>
          <w:b/>
          <w:bCs/>
        </w:rPr>
        <w:t xml:space="preserve">  que le premier indicateur de la présence d'eau ancienne dans les zones arides et semi-arides est la teneur en isotopes stables. Le cachet isotopique très appauvri de certains échantillons d'eau souterraine par rapport aux teneurs mesurées dans les eaux actuelles correspond en effet à des épisodes de recharge des nappes survenus sous des conditions climatiques plus froides et plus humides que celles régnant actuellement dans les régions considérées (Conrad et Fontes, 1970) ; </w:t>
      </w:r>
      <w:r w:rsidRPr="00F27120">
        <w:rPr>
          <w:rFonts w:ascii="Tahoma" w:hAnsi="Tahoma" w:cs="Tahoma"/>
          <w:b/>
          <w:bCs/>
          <w:color w:val="FF0000"/>
        </w:rPr>
        <w:t>nous avons réalisés quelques analyses isotopiques afin de caractériser les eaux de cette région.</w:t>
      </w:r>
    </w:p>
    <w:p w:rsidR="00EC4B55" w:rsidRPr="00F27120" w:rsidRDefault="00EC4B55" w:rsidP="00EC4B5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2D4AFA" w:rsidRPr="00F27120" w:rsidRDefault="002D4AFA" w:rsidP="002E0632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</w:rPr>
      </w:pPr>
      <w:r w:rsidRPr="00F27120">
        <w:rPr>
          <w:rFonts w:ascii="Tahoma" w:hAnsi="Tahoma" w:cs="Tahoma"/>
          <w:b/>
          <w:bCs/>
        </w:rPr>
        <w:t xml:space="preserve">L’étude isotopique a permis de préciser l’appartenance hydrogéologique des points d’eau analysés. En effet, </w:t>
      </w:r>
      <w:r w:rsidR="002E0632" w:rsidRPr="00F27120">
        <w:rPr>
          <w:rFonts w:ascii="Tahoma" w:hAnsi="Tahoma" w:cs="Tahoma"/>
          <w:b/>
          <w:bCs/>
        </w:rPr>
        <w:t xml:space="preserve"> les eaux souterraines du synclinal de Djelfa sont situées sous la droite des précipitations de pente d’équilibre et correspondent donc à des eaux récentes qui ont subi une évaporation pendant l’événement pluvieux ayant engendré la recharge, et/ou mélangées à des eaux appauvries en tritium (d’origine profonde) dont l’âge  </w:t>
      </w:r>
      <w:r w:rsidR="00186A45" w:rsidRPr="00F27120">
        <w:rPr>
          <w:rFonts w:ascii="Tahoma" w:hAnsi="Tahoma" w:cs="Tahoma"/>
          <w:b/>
          <w:bCs/>
        </w:rPr>
        <w:t>pourra être déterminé par la datation au carbone 14.</w:t>
      </w:r>
    </w:p>
    <w:sectPr w:rsidR="002D4AFA" w:rsidRPr="00F27120" w:rsidSect="003E74B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E95007"/>
    <w:rsid w:val="0000509C"/>
    <w:rsid w:val="00067124"/>
    <w:rsid w:val="00162296"/>
    <w:rsid w:val="00186A45"/>
    <w:rsid w:val="002B6430"/>
    <w:rsid w:val="002D4AFA"/>
    <w:rsid w:val="002E0632"/>
    <w:rsid w:val="00325B21"/>
    <w:rsid w:val="003E74BD"/>
    <w:rsid w:val="004133F5"/>
    <w:rsid w:val="004656E9"/>
    <w:rsid w:val="004B4992"/>
    <w:rsid w:val="004D6A9C"/>
    <w:rsid w:val="00592CCA"/>
    <w:rsid w:val="009211FA"/>
    <w:rsid w:val="00B12256"/>
    <w:rsid w:val="00B43430"/>
    <w:rsid w:val="00B75E9D"/>
    <w:rsid w:val="00CB2D88"/>
    <w:rsid w:val="00DE16E4"/>
    <w:rsid w:val="00DF668C"/>
    <w:rsid w:val="00E33B6D"/>
    <w:rsid w:val="00E61E89"/>
    <w:rsid w:val="00E95007"/>
    <w:rsid w:val="00EC4B55"/>
    <w:rsid w:val="00F27120"/>
    <w:rsid w:val="00F866F9"/>
    <w:rsid w:val="00FA31FD"/>
    <w:rsid w:val="00FA7B8F"/>
    <w:rsid w:val="00FD61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3B6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2068info</dc:creator>
  <cp:keywords/>
  <dc:description/>
  <cp:lastModifiedBy>Brahim</cp:lastModifiedBy>
  <cp:revision>9</cp:revision>
  <cp:lastPrinted>2010-12-05T14:04:00Z</cp:lastPrinted>
  <dcterms:created xsi:type="dcterms:W3CDTF">2010-12-01T13:32:00Z</dcterms:created>
  <dcterms:modified xsi:type="dcterms:W3CDTF">2011-01-26T17:36:00Z</dcterms:modified>
</cp:coreProperties>
</file>