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3D2" w:rsidRPr="000B56FB" w:rsidRDefault="00F003D2" w:rsidP="00F003D2">
      <w:pPr>
        <w:jc w:val="center"/>
        <w:rPr>
          <w:b/>
        </w:rPr>
      </w:pPr>
      <w:r w:rsidRPr="000B56FB">
        <w:rPr>
          <w:b/>
        </w:rPr>
        <w:t>RESUME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eastAsiaTheme="minorEastAsia" w:hAnsi="T3Font_0" w:cs="T3Font_0"/>
        </w:rPr>
      </w:pPr>
      <w:r>
        <w:rPr>
          <w:rFonts w:ascii="T3Font_0" w:hAnsi="T3Font_0" w:cs="T3Font_0"/>
        </w:rPr>
        <w:t xml:space="preserve">Cette thèse est consacrée essentiellement à l'étude des sommes des cotangentes de </w:t>
      </w:r>
      <w:proofErr w:type="spellStart"/>
      <w:r>
        <w:rPr>
          <w:rFonts w:ascii="T3Font_0" w:hAnsi="T3Font_0" w:cs="T3Font_0"/>
        </w:rPr>
        <w:t>Vasyunin</w:t>
      </w:r>
      <w:proofErr w:type="spellEnd"/>
      <w:r>
        <w:rPr>
          <w:rFonts w:ascii="T3Font_0" w:hAnsi="T3Font_0" w:cs="T3Font_0"/>
        </w:rPr>
        <w:t> </w:t>
      </w:r>
      <w:r w:rsidR="0035712E">
        <w:rPr>
          <w:rFonts w:ascii="T3Font_0" w:hAnsi="T3Font_0" w:cs="T3Font_0"/>
        </w:rPr>
        <w:t xml:space="preserve"> </w:t>
      </w:r>
      <w:r>
        <w:rPr>
          <w:rFonts w:ascii="T3Font_0" w:hAnsi="T3Font_0" w:cs="T3Font_0"/>
        </w:rPr>
        <w:t xml:space="preserve">qui interviennent dans le calcul de la distance de la fonction indicatrice </w:t>
      </w:r>
      <w:r w:rsidR="0035712E">
        <w:rPr>
          <w:rFonts w:ascii="T3Font_0" w:hAnsi="T3Font_0" w:cs="T3Font_0"/>
        </w:rPr>
        <w:t xml:space="preserve"> </w:t>
      </w:r>
      <m:oMath>
        <m:sSub>
          <m:sSubPr>
            <m:ctrlPr>
              <w:rPr>
                <w:rFonts w:ascii="Cambria Math" w:hAnsi="Cambria Math" w:cs="T3Font_0"/>
                <w:i/>
              </w:rPr>
            </m:ctrlPr>
          </m:sSubPr>
          <m:e>
            <m:r>
              <w:rPr>
                <w:rFonts w:ascii="Cambria Math" w:eastAsia="CMMI10" w:hAnsi="Cambria Math" w:cs="CMMI10" w:hint="eastAsia"/>
              </w:rPr>
              <m:t>χ</m:t>
            </m:r>
            <m:r>
              <w:rPr>
                <w:rFonts w:ascii="Cambria Math" w:eastAsia="CMMI10" w:hAnsi="Cambria Math" w:cs="Cambria Math"/>
              </w:rPr>
              <m:t>≔</m:t>
            </m:r>
            <m:r>
              <w:rPr>
                <w:rFonts w:ascii="Cambria Math" w:eastAsia="CMMI10" w:hAnsi="Cambria Math" w:cs="CMMI10" w:hint="eastAsia"/>
              </w:rPr>
              <m:t>χ</m:t>
            </m:r>
          </m:e>
          <m:sub>
            <m:d>
              <m:dPr>
                <m:begChr m:val="["/>
                <m:endChr m:val="["/>
                <m:ctrlPr>
                  <w:rPr>
                    <w:rFonts w:ascii="Cambria Math" w:hAnsi="Cambria Math" w:cs="T3Font_0"/>
                    <w:i/>
                  </w:rPr>
                </m:ctrlPr>
              </m:dPr>
              <m:e>
                <m:r>
                  <w:rPr>
                    <w:rFonts w:ascii="Cambria Math" w:hAnsi="Cambria Math" w:cs="T3Font_0"/>
                  </w:rPr>
                  <m:t xml:space="preserve">1, </m:t>
                </m:r>
                <m:r>
                  <w:rPr>
                    <w:rFonts w:ascii="Cambria Math" w:hAnsi="Cambria Math"/>
                  </w:rPr>
                  <m:t>+∞</m:t>
                </m:r>
                <m:r>
                  <w:rPr>
                    <w:rFonts w:ascii="Cambria Math" w:hAnsi="Cambria Math" w:cs="T3Font_0"/>
                  </w:rPr>
                  <m:t xml:space="preserve"> </m:t>
                </m:r>
              </m:e>
            </m:d>
          </m:sub>
        </m:sSub>
      </m:oMath>
      <w:r w:rsidR="0035712E">
        <w:rPr>
          <w:rFonts w:ascii="CMMI10" w:eastAsia="CMMI10" w:hAnsi="T3Font_0" w:cs="CMMI10"/>
          <w:i/>
          <w:iCs/>
        </w:rPr>
        <w:t xml:space="preserve"> </w:t>
      </w:r>
      <w:r>
        <w:rPr>
          <w:rFonts w:ascii="T3Font_0" w:hAnsi="T3Font_0" w:cs="T3Font_0"/>
        </w:rPr>
        <w:t>au</w:t>
      </w:r>
      <w:r w:rsidR="0035712E">
        <w:rPr>
          <w:rFonts w:ascii="T3Font_0" w:hAnsi="T3Font_0" w:cs="T3Font_0"/>
        </w:rPr>
        <w:t xml:space="preserve"> </w:t>
      </w:r>
      <w:r>
        <w:rPr>
          <w:rFonts w:ascii="T3Font_0" w:hAnsi="T3Font_0" w:cs="T3Font_0"/>
        </w:rPr>
        <w:t xml:space="preserve">sous espace </w:t>
      </w:r>
      <m:oMath>
        <m:sSub>
          <m:sSubPr>
            <m:ctrlPr>
              <w:rPr>
                <w:rFonts w:ascii="Cambria Math" w:hAnsi="Cambria Math" w:cs="T3Font_0"/>
                <w:i/>
              </w:rPr>
            </m:ctrlPr>
          </m:sSubPr>
          <m:e>
            <m:r>
              <w:rPr>
                <w:rFonts w:ascii="Cambria Math" w:hAnsi="Cambria Math" w:cs="T3Font_0"/>
              </w:rPr>
              <m:t>H</m:t>
            </m:r>
          </m:e>
          <m:sub>
            <m:r>
              <w:rPr>
                <w:rFonts w:ascii="Cambria Math" w:hAnsi="Cambria Math" w:cs="T3Font_0"/>
              </w:rPr>
              <m:t>n</m:t>
            </m:r>
          </m:sub>
        </m:sSub>
      </m:oMath>
      <w:r w:rsidR="0035712E">
        <w:rPr>
          <w:rFonts w:ascii="CMMI10" w:eastAsia="CMMI10" w:hAnsi="T3Font_0" w:cs="CMMI10"/>
          <w:i/>
          <w:iCs/>
        </w:rPr>
        <w:t xml:space="preserve"> </w:t>
      </w:r>
      <w:r>
        <w:rPr>
          <w:rFonts w:ascii="CMMI8" w:hAnsi="CMMI8" w:cs="CMMI8"/>
          <w:i/>
          <w:iCs/>
          <w:sz w:val="16"/>
          <w:szCs w:val="16"/>
        </w:rPr>
        <w:t xml:space="preserve"> </w:t>
      </w:r>
      <w:r>
        <w:rPr>
          <w:rFonts w:ascii="T3Font_0" w:hAnsi="T3Font_0" w:cs="T3Font_0"/>
        </w:rPr>
        <w:t xml:space="preserve">engendré par la famille de vecteurs </w:t>
      </w:r>
      <m:oMath>
        <m:d>
          <m:dPr>
            <m:begChr m:val="{"/>
            <m:endChr m:val="}"/>
            <m:ctrlPr>
              <w:rPr>
                <w:rFonts w:ascii="Cambria Math" w:hAnsi="Cambria Math" w:cs="T3Font_0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 w:cs="T3Font_0"/>
                    <w:i/>
                  </w:rPr>
                </m:ctrlPr>
              </m:sSubPr>
              <m:e>
                <m:r>
                  <w:rPr>
                    <w:rFonts w:ascii="Cambria Math" w:hAnsi="Cambria Math" w:cs="T3Font_0"/>
                  </w:rPr>
                  <m:t>e</m:t>
                </m:r>
              </m:e>
              <m:sub>
                <m:r>
                  <w:rPr>
                    <w:rFonts w:ascii="Cambria Math" w:hAnsi="Cambria Math" w:cs="T3Font_0"/>
                  </w:rPr>
                  <m:t>1</m:t>
                </m:r>
              </m:sub>
            </m:sSub>
            <m:r>
              <w:rPr>
                <w:rFonts w:ascii="Cambria Math" w:hAnsi="Cambria Math" w:cs="T3Font_0"/>
              </w:rPr>
              <m:t>,</m:t>
            </m:r>
            <m:sSub>
              <m:sSubPr>
                <m:ctrlPr>
                  <w:rPr>
                    <w:rFonts w:ascii="Cambria Math" w:hAnsi="Cambria Math" w:cs="T3Font_0"/>
                    <w:i/>
                  </w:rPr>
                </m:ctrlPr>
              </m:sSubPr>
              <m:e>
                <m:r>
                  <w:rPr>
                    <w:rFonts w:ascii="Cambria Math" w:hAnsi="Cambria Math" w:cs="T3Font_0"/>
                  </w:rPr>
                  <m:t>e</m:t>
                </m:r>
              </m:e>
              <m:sub>
                <m:r>
                  <w:rPr>
                    <w:rFonts w:ascii="Cambria Math" w:hAnsi="Cambria Math" w:cs="T3Font_0"/>
                  </w:rPr>
                  <m:t>2</m:t>
                </m:r>
              </m:sub>
            </m:sSub>
            <m:r>
              <w:rPr>
                <w:rFonts w:ascii="Cambria Math" w:hAnsi="Cambria Math" w:cs="T3Font_0"/>
              </w:rPr>
              <m:t>,…,</m:t>
            </m:r>
            <m:sSub>
              <m:sSubPr>
                <m:ctrlPr>
                  <w:rPr>
                    <w:rFonts w:ascii="Cambria Math" w:hAnsi="Cambria Math" w:cs="T3Font_0"/>
                    <w:i/>
                  </w:rPr>
                </m:ctrlPr>
              </m:sSubPr>
              <m:e>
                <m:r>
                  <w:rPr>
                    <w:rFonts w:ascii="Cambria Math" w:hAnsi="Cambria Math" w:cs="T3Font_0"/>
                  </w:rPr>
                  <m:t>e</m:t>
                </m:r>
              </m:e>
              <m:sub>
                <m:r>
                  <w:rPr>
                    <w:rFonts w:ascii="Cambria Math" w:hAnsi="Cambria Math" w:cs="T3Font_0"/>
                  </w:rPr>
                  <m:t>N</m:t>
                </m:r>
              </m:sub>
            </m:sSub>
          </m:e>
        </m:d>
      </m:oMath>
      <w:r>
        <w:rPr>
          <w:rFonts w:ascii="CMSY10" w:eastAsia="CMSY10" w:hAnsi="T3Font_0" w:cs="CMSY10"/>
          <w:i/>
          <w:iCs/>
        </w:rPr>
        <w:t xml:space="preserve"> </w:t>
      </w:r>
      <w:r>
        <w:rPr>
          <w:rFonts w:ascii="T3Font_0" w:hAnsi="T3Font_0" w:cs="T3Font_0"/>
        </w:rPr>
        <w:t xml:space="preserve">de l'espace de Hilbert </w:t>
      </w:r>
      <m:oMath>
        <m:r>
          <w:rPr>
            <w:rFonts w:ascii="Cambria Math" w:eastAsia="CMMI10" w:hAnsi="Cambria Math" w:cs="CMMI10"/>
          </w:rPr>
          <m:t>H=</m:t>
        </m:r>
        <m:sSup>
          <m:sSupPr>
            <m:ctrlPr>
              <w:rPr>
                <w:rFonts w:ascii="Cambria Math" w:eastAsia="CMMI10" w:hAnsi="Cambria Math" w:cs="CMMI10"/>
                <w:i/>
                <w:iCs/>
              </w:rPr>
            </m:ctrlPr>
          </m:sSupPr>
          <m:e>
            <m:r>
              <w:rPr>
                <w:rFonts w:ascii="Cambria Math" w:eastAsia="CMMI10" w:hAnsi="Cambria Math" w:cs="CMMI10"/>
              </w:rPr>
              <m:t>L</m:t>
            </m:r>
          </m:e>
          <m:sup>
            <m:r>
              <w:rPr>
                <w:rFonts w:ascii="Cambria Math" w:eastAsia="CMMI10" w:hAnsi="Cambria Math" w:cs="CMMI10"/>
              </w:rPr>
              <m:t>2</m:t>
            </m:r>
          </m:sup>
        </m:sSup>
        <m:r>
          <w:rPr>
            <w:rFonts w:ascii="Cambria Math" w:eastAsia="CMMI10" w:hAnsi="Cambria Math" w:cs="CMMI10"/>
          </w:rPr>
          <m:t>(</m:t>
        </m:r>
        <m:d>
          <m:dPr>
            <m:begChr m:val="["/>
            <m:endChr m:val="["/>
            <m:ctrlPr>
              <w:rPr>
                <w:rFonts w:ascii="Cambria Math" w:eastAsia="CMMI10" w:hAnsi="Cambria Math" w:cs="CMMI10"/>
                <w:i/>
                <w:iCs/>
              </w:rPr>
            </m:ctrlPr>
          </m:dPr>
          <m:e>
            <m:r>
              <w:rPr>
                <w:rFonts w:ascii="Cambria Math" w:eastAsia="CMMI10" w:hAnsi="Cambria Math" w:cs="CMMI10"/>
              </w:rPr>
              <m:t xml:space="preserve">0, </m:t>
            </m:r>
            <m:r>
              <w:rPr>
                <w:rFonts w:ascii="Cambria Math" w:hAnsi="Cambria Math"/>
              </w:rPr>
              <m:t>+∞</m:t>
            </m:r>
          </m:e>
        </m:d>
        <m:r>
          <w:rPr>
            <w:rFonts w:ascii="Cambria Math" w:eastAsia="CMMI10" w:hAnsi="Cambria Math" w:cs="CMMI10"/>
          </w:rPr>
          <m:t>;</m:t>
        </m:r>
        <m:sSup>
          <m:sSupPr>
            <m:ctrlPr>
              <w:rPr>
                <w:rFonts w:ascii="Cambria Math" w:eastAsia="CMMI10" w:hAnsi="Cambria Math" w:cs="CMMI10"/>
                <w:i/>
                <w:iCs/>
              </w:rPr>
            </m:ctrlPr>
          </m:sSupPr>
          <m:e>
            <m:r>
              <w:rPr>
                <w:rFonts w:ascii="Cambria Math" w:eastAsia="CMMI10" w:hAnsi="Cambria Math" w:cs="CMMI10"/>
              </w:rPr>
              <m:t>t</m:t>
            </m:r>
          </m:e>
          <m:sup>
            <m:r>
              <w:rPr>
                <w:rFonts w:ascii="Cambria Math" w:eastAsia="CMMI10" w:hAnsi="Cambria Math" w:cs="CMMI10"/>
              </w:rPr>
              <m:t>-2</m:t>
            </m:r>
          </m:sup>
        </m:sSup>
        <m:r>
          <w:rPr>
            <w:rFonts w:ascii="Cambria Math" w:eastAsia="CMMI10" w:hAnsi="Cambria Math" w:cs="CMMI10"/>
          </w:rPr>
          <m:t>dt)</m:t>
        </m:r>
      </m:oMath>
      <w:r>
        <w:rPr>
          <w:rFonts w:ascii="T3Font_0" w:eastAsiaTheme="minorEastAsia" w:hAnsi="T3Font_0" w:cs="T3Font_0"/>
          <w:iCs/>
        </w:rPr>
        <w:t xml:space="preserve"> </w:t>
      </w:r>
      <w:r>
        <w:rPr>
          <w:rFonts w:ascii="T3Font_0" w:hAnsi="T3Font_0" w:cs="T3Font_0"/>
        </w:rPr>
        <w:t xml:space="preserve">, où la fonction </w:t>
      </w:r>
      <m:oMath>
        <m:sSub>
          <m:sSubPr>
            <m:ctrlPr>
              <w:rPr>
                <w:rFonts w:ascii="Cambria Math" w:hAnsi="Cambria Math" w:cs="T3Font_0"/>
                <w:i/>
              </w:rPr>
            </m:ctrlPr>
          </m:sSubPr>
          <m:e>
            <m:r>
              <w:rPr>
                <w:rFonts w:ascii="Cambria Math" w:hAnsi="Cambria Math" w:cs="T3Font_0"/>
              </w:rPr>
              <m:t>e</m:t>
            </m:r>
          </m:e>
          <m:sub>
            <m:r>
              <w:rPr>
                <w:rFonts w:ascii="Cambria Math" w:hAnsi="Cambria Math" w:cs="T3Font_0"/>
              </w:rPr>
              <m:t>n</m:t>
            </m:r>
          </m:sub>
        </m:sSub>
      </m:oMath>
      <w:r>
        <w:rPr>
          <w:rFonts w:ascii="CMMI8" w:hAnsi="CMMI8" w:cs="CMMI8"/>
          <w:i/>
          <w:iCs/>
          <w:sz w:val="16"/>
          <w:szCs w:val="16"/>
        </w:rPr>
        <w:t xml:space="preserve"> </w:t>
      </w:r>
      <w:r>
        <w:rPr>
          <w:rFonts w:ascii="T3Font_0" w:hAnsi="T3Font_0" w:cs="T3Font_0"/>
        </w:rPr>
        <w:t xml:space="preserve">est définie pour tout </w:t>
      </w:r>
      <w:r>
        <w:rPr>
          <w:rFonts w:ascii="CMMI10" w:eastAsia="CMMI10" w:hAnsi="T3Font_0" w:cs="CMMI10"/>
          <w:i/>
          <w:iCs/>
        </w:rPr>
        <w:t xml:space="preserve">t </w:t>
      </w:r>
      <w:r>
        <w:rPr>
          <w:rFonts w:ascii="CMSY10" w:eastAsia="CMSY10" w:hAnsi="T3Font_0" w:cs="CMSY10" w:hint="eastAsia"/>
          <w:i/>
          <w:iCs/>
        </w:rPr>
        <w:t>≥</w:t>
      </w:r>
      <w:r>
        <w:rPr>
          <w:rFonts w:ascii="CMSY10" w:eastAsia="CMSY10" w:hAnsi="T3Font_0" w:cs="CMSY10"/>
          <w:i/>
          <w:iCs/>
        </w:rPr>
        <w:t xml:space="preserve"> </w:t>
      </w:r>
      <w:r>
        <w:rPr>
          <w:rFonts w:ascii="CMR10" w:eastAsia="CMR10" w:hAnsi="T3Font_0" w:cs="CMR10"/>
        </w:rPr>
        <w:t xml:space="preserve">0 </w:t>
      </w:r>
      <w:r>
        <w:rPr>
          <w:rFonts w:ascii="T3Font_0" w:hAnsi="T3Font_0" w:cs="T3Font_0"/>
        </w:rPr>
        <w:t>par,</w:t>
      </w:r>
      <w:r w:rsidR="0035712E">
        <w:rPr>
          <w:rFonts w:ascii="T3Font_0" w:hAnsi="T3Font_0" w:cs="T3Font_0"/>
        </w:rPr>
        <w:t xml:space="preserve">    </w:t>
      </w:r>
      <w:r>
        <w:rPr>
          <w:rFonts w:ascii="T3Font_0" w:hAnsi="T3Font_0" w:cs="T3Font_0"/>
        </w:rPr>
        <w:t xml:space="preserve"> </w:t>
      </w:r>
      <m:oMath>
        <m:sSub>
          <m:sSubPr>
            <m:ctrlPr>
              <w:rPr>
                <w:rFonts w:ascii="Cambria Math" w:hAnsi="Cambria Math" w:cs="T3Font_0"/>
                <w:i/>
              </w:rPr>
            </m:ctrlPr>
          </m:sSubPr>
          <m:e>
            <m:r>
              <w:rPr>
                <w:rFonts w:ascii="Cambria Math" w:hAnsi="Cambria Math" w:cs="T3Font_0"/>
              </w:rPr>
              <m:t>e</m:t>
            </m:r>
          </m:e>
          <m:sub>
            <m:r>
              <w:rPr>
                <w:rFonts w:ascii="Cambria Math" w:hAnsi="Cambria Math" w:cs="T3Font_0"/>
              </w:rPr>
              <m:t>n</m:t>
            </m:r>
          </m:sub>
        </m:sSub>
        <m:d>
          <m:dPr>
            <m:ctrlPr>
              <w:rPr>
                <w:rFonts w:ascii="Cambria Math" w:hAnsi="Cambria Math" w:cs="T3Font_0"/>
                <w:i/>
              </w:rPr>
            </m:ctrlPr>
          </m:dPr>
          <m:e>
            <m:r>
              <w:rPr>
                <w:rFonts w:ascii="Cambria Math" w:hAnsi="Cambria Math" w:cs="T3Font_0"/>
              </w:rPr>
              <m:t>t</m:t>
            </m:r>
          </m:e>
        </m:d>
        <m:r>
          <w:rPr>
            <w:rFonts w:ascii="Cambria Math" w:hAnsi="Cambria Math" w:cs="T3Font_0"/>
          </w:rPr>
          <m:t>=</m:t>
        </m:r>
        <m:d>
          <m:dPr>
            <m:begChr m:val="{"/>
            <m:endChr m:val="}"/>
            <m:ctrlPr>
              <w:rPr>
                <w:rFonts w:ascii="Cambria Math" w:hAnsi="Cambria Math" w:cs="T3Font_0"/>
                <w:i/>
              </w:rPr>
            </m:ctrlPr>
          </m:dPr>
          <m:e>
            <m:f>
              <m:fPr>
                <m:ctrlPr>
                  <w:rPr>
                    <w:rFonts w:ascii="Cambria Math" w:hAnsi="Cambria Math" w:cs="T3Font_0"/>
                    <w:i/>
                  </w:rPr>
                </m:ctrlPr>
              </m:fPr>
              <m:num>
                <m:r>
                  <w:rPr>
                    <w:rFonts w:ascii="Cambria Math" w:hAnsi="Cambria Math" w:cs="T3Font_0"/>
                  </w:rPr>
                  <m:t>t</m:t>
                </m:r>
              </m:num>
              <m:den>
                <m:r>
                  <w:rPr>
                    <w:rFonts w:ascii="Cambria Math" w:hAnsi="Cambria Math" w:cs="T3Font_0"/>
                  </w:rPr>
                  <m:t>n</m:t>
                </m:r>
              </m:den>
            </m:f>
          </m:e>
        </m:d>
      </m:oMath>
      <w:r>
        <w:rPr>
          <w:rFonts w:ascii="T3Font_0" w:eastAsiaTheme="minorEastAsia" w:hAnsi="T3Font_0" w:cs="T3Font_0"/>
        </w:rPr>
        <w:t>.</w:t>
      </w:r>
    </w:p>
    <w:p w:rsidR="0035712E" w:rsidRDefault="0035712E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Le </w:t>
      </w:r>
      <w:r>
        <w:rPr>
          <w:rFonts w:ascii="T3Font_8" w:hAnsi="T3Font_8" w:cs="T3Font_8"/>
        </w:rPr>
        <w:t>critère de Baez-Duarte-</w:t>
      </w:r>
      <w:proofErr w:type="spellStart"/>
      <w:r>
        <w:rPr>
          <w:rFonts w:ascii="T3Font_8" w:hAnsi="T3Font_8" w:cs="T3Font_8"/>
        </w:rPr>
        <w:t>Balazard</w:t>
      </w:r>
      <w:proofErr w:type="spellEnd"/>
      <w:r>
        <w:rPr>
          <w:rFonts w:ascii="T3Font_8" w:hAnsi="T3Font_8" w:cs="T3Font_8"/>
        </w:rPr>
        <w:t xml:space="preserve"> </w:t>
      </w:r>
      <w:proofErr w:type="gramStart"/>
      <w:r>
        <w:rPr>
          <w:rFonts w:ascii="T3Font_8" w:hAnsi="T3Font_8" w:cs="T3Font_8"/>
        </w:rPr>
        <w:t xml:space="preserve">affirme </w:t>
      </w:r>
      <w:r>
        <w:rPr>
          <w:rFonts w:ascii="T3Font_0" w:hAnsi="T3Font_0" w:cs="T3Font_0"/>
        </w:rPr>
        <w:t xml:space="preserve"> que</w:t>
      </w:r>
      <w:proofErr w:type="gramEnd"/>
      <w:r>
        <w:rPr>
          <w:rFonts w:ascii="T3Font_0" w:hAnsi="T3Font_0" w:cs="T3Font_0"/>
        </w:rPr>
        <w:t xml:space="preserve"> l'hypothèse de Riemann est vraie si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et</w:t>
      </w:r>
      <w:proofErr w:type="gramEnd"/>
      <w:r>
        <w:rPr>
          <w:rFonts w:ascii="T3Font_0" w:hAnsi="T3Font_0" w:cs="T3Font_0"/>
        </w:rPr>
        <w:t xml:space="preserve"> seulement si la distance </w:t>
      </w:r>
      <m:oMath>
        <m:sSub>
          <m:sSubPr>
            <m:ctrlPr>
              <w:rPr>
                <w:rFonts w:ascii="Cambria Math" w:hAnsi="Cambria Math" w:cs="T3Font_0"/>
                <w:i/>
              </w:rPr>
            </m:ctrlPr>
          </m:sSubPr>
          <m:e>
            <m:r>
              <w:rPr>
                <w:rFonts w:ascii="Cambria Math" w:hAnsi="Cambria Math" w:cs="T3Font_0"/>
              </w:rPr>
              <m:t>d</m:t>
            </m:r>
          </m:e>
          <m:sub>
            <m:r>
              <w:rPr>
                <w:rFonts w:ascii="Cambria Math" w:hAnsi="Cambria Math" w:cs="T3Font_0"/>
              </w:rPr>
              <m:t>N</m:t>
            </m:r>
          </m:sub>
        </m:sSub>
      </m:oMath>
      <w:r>
        <w:rPr>
          <w:rFonts w:ascii="CMMI8" w:hAnsi="CMMI8" w:cs="CMMI8"/>
          <w:i/>
          <w:iCs/>
          <w:sz w:val="16"/>
          <w:szCs w:val="16"/>
        </w:rPr>
        <w:t xml:space="preserve"> </w:t>
      </w:r>
      <w:r>
        <w:rPr>
          <w:rFonts w:ascii="T3Font_0" w:hAnsi="T3Font_0" w:cs="T3Font_0"/>
        </w:rPr>
        <w:t xml:space="preserve">de la fonction indicatrice </w:t>
      </w:r>
      <w:r>
        <w:rPr>
          <w:rFonts w:ascii="CMMI10" w:eastAsia="CMMI10" w:hAnsi="T3Font_0" w:cs="CMMI10" w:hint="eastAsia"/>
          <w:i/>
          <w:iCs/>
        </w:rPr>
        <w:t>χ</w:t>
      </w:r>
      <w:r>
        <w:rPr>
          <w:rFonts w:ascii="CMMI10" w:eastAsia="CMMI10" w:hAnsi="T3Font_0" w:cs="CMMI10"/>
          <w:i/>
          <w:iCs/>
        </w:rPr>
        <w:t xml:space="preserve"> </w:t>
      </w:r>
      <w:r>
        <w:rPr>
          <w:rFonts w:ascii="T3Font_0" w:hAnsi="T3Font_0" w:cs="T3Font_0"/>
        </w:rPr>
        <w:t xml:space="preserve">au sous espace </w:t>
      </w:r>
      <m:oMath>
        <m:sSub>
          <m:sSubPr>
            <m:ctrlPr>
              <w:rPr>
                <w:rFonts w:ascii="Cambria Math" w:hAnsi="Cambria Math" w:cs="T3Font_0"/>
                <w:i/>
              </w:rPr>
            </m:ctrlPr>
          </m:sSubPr>
          <m:e>
            <m:r>
              <w:rPr>
                <w:rFonts w:ascii="Cambria Math" w:hAnsi="Cambria Math" w:cs="T3Font_0"/>
              </w:rPr>
              <m:t>H</m:t>
            </m:r>
          </m:e>
          <m:sub>
            <m:r>
              <w:rPr>
                <w:rFonts w:ascii="Cambria Math" w:hAnsi="Cambria Math" w:cs="T3Font_0"/>
              </w:rPr>
              <m:t>n</m:t>
            </m:r>
          </m:sub>
        </m:sSub>
      </m:oMath>
      <w:r>
        <w:rPr>
          <w:rFonts w:ascii="CMMI8" w:hAnsi="CMMI8" w:cs="CMMI8"/>
          <w:i/>
          <w:iCs/>
          <w:sz w:val="16"/>
          <w:szCs w:val="16"/>
        </w:rPr>
        <w:t xml:space="preserve"> </w:t>
      </w:r>
      <w:r>
        <w:rPr>
          <w:rFonts w:ascii="T3Font_0" w:hAnsi="T3Font_0" w:cs="T3Font_0"/>
        </w:rPr>
        <w:t xml:space="preserve">tend vers zéro lorsque </w:t>
      </w:r>
      <m:oMath>
        <m:r>
          <w:rPr>
            <w:rFonts w:ascii="Cambria Math" w:hAnsi="Cambria Math" w:cs="T3Font_0"/>
          </w:rPr>
          <m:t>N</m:t>
        </m:r>
      </m:oMath>
      <w:r>
        <w:rPr>
          <w:rFonts w:ascii="CMMI10" w:eastAsia="CMMI10" w:hAnsi="T3Font_0" w:cs="CMMI10"/>
          <w:i/>
          <w:iCs/>
        </w:rPr>
        <w:t xml:space="preserve"> </w:t>
      </w:r>
      <w:r>
        <w:rPr>
          <w:rFonts w:ascii="T3Font_0" w:hAnsi="T3Font_0" w:cs="T3Font_0"/>
        </w:rPr>
        <w:t>tend vers l'infini.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Ce travail est structuré en deux parties. La première partie est constituée de deux chapitres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dans</w:t>
      </w:r>
      <w:proofErr w:type="gramEnd"/>
      <w:r>
        <w:rPr>
          <w:rFonts w:ascii="T3Font_0" w:hAnsi="T3Font_0" w:cs="T3Font_0"/>
        </w:rPr>
        <w:t xml:space="preserve"> lesquels nous exposons les notions de base sur les espaces de Hilbert en analyse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fonctionnelle</w:t>
      </w:r>
      <w:proofErr w:type="gramEnd"/>
      <w:r>
        <w:rPr>
          <w:rFonts w:ascii="T3Font_0" w:hAnsi="T3Font_0" w:cs="T3Font_0"/>
        </w:rPr>
        <w:t>, ainsi que le théorème de Möbius.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La seconde partie de cette thèse est composée de trois chapitres ; elle est consacrée à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l'étude des sommes des cotangentes de </w:t>
      </w:r>
      <w:proofErr w:type="spellStart"/>
      <w:proofErr w:type="gramStart"/>
      <w:r>
        <w:rPr>
          <w:rFonts w:ascii="T3Font_0" w:hAnsi="T3Font_0" w:cs="T3Font_0"/>
        </w:rPr>
        <w:t>Vasyunin</w:t>
      </w:r>
      <w:proofErr w:type="spellEnd"/>
      <w:r>
        <w:rPr>
          <w:rFonts w:ascii="T3Font_0" w:hAnsi="T3Font_0" w:cs="T3Font_0"/>
        </w:rPr>
        <w:t xml:space="preserve">  </w:t>
      </w:r>
      <m:oMath>
        <w:proofErr w:type="gramEnd"/>
        <m:r>
          <w:rPr>
            <w:rFonts w:ascii="Cambria Math" w:hAnsi="Cambria Math" w:cs="T3Font_0"/>
          </w:rPr>
          <m:t>V</m:t>
        </m:r>
        <m:d>
          <m:dPr>
            <m:ctrlPr>
              <w:rPr>
                <w:rFonts w:ascii="Cambria Math" w:hAnsi="Cambria Math" w:cs="T3Font_0"/>
                <w:i/>
              </w:rPr>
            </m:ctrlPr>
          </m:dPr>
          <m:e>
            <m:r>
              <w:rPr>
                <w:rFonts w:ascii="Cambria Math" w:hAnsi="Cambria Math" w:cs="T3Font_0"/>
              </w:rPr>
              <m:t>n,m</m:t>
            </m:r>
          </m:e>
        </m:d>
      </m:oMath>
      <w:r>
        <w:rPr>
          <w:rFonts w:ascii="T3Font_0" w:hAnsi="T3Font_0" w:cs="T3Font_0"/>
        </w:rPr>
        <w:t>, dont nous aurons besoin pour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calculer les produits </w:t>
      </w:r>
      <w:proofErr w:type="gramStart"/>
      <w:r>
        <w:rPr>
          <w:rFonts w:ascii="T3Font_0" w:hAnsi="T3Font_0" w:cs="T3Font_0"/>
        </w:rPr>
        <w:t xml:space="preserve">scalaires </w:t>
      </w:r>
      <m:oMath>
        <w:proofErr w:type="gramEnd"/>
        <m:d>
          <m:dPr>
            <m:begChr m:val="〈"/>
            <m:endChr m:val="〉"/>
            <m:ctrlPr>
              <w:rPr>
                <w:rFonts w:ascii="Cambria Math" w:hAnsi="Cambria Math" w:cs="T3Font_0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 w:cs="T3Font_0"/>
                    <w:i/>
                  </w:rPr>
                </m:ctrlPr>
              </m:sSubPr>
              <m:e>
                <m:r>
                  <w:rPr>
                    <w:rFonts w:ascii="Cambria Math" w:hAnsi="Cambria Math" w:cs="T3Font_0"/>
                  </w:rPr>
                  <m:t>e</m:t>
                </m:r>
              </m:e>
              <m:sub>
                <m:r>
                  <w:rPr>
                    <w:rFonts w:ascii="Cambria Math" w:hAnsi="Cambria Math" w:cs="T3Font_0"/>
                  </w:rPr>
                  <m:t>n</m:t>
                </m:r>
              </m:sub>
            </m:sSub>
            <m:r>
              <w:rPr>
                <w:rFonts w:ascii="Cambria Math" w:hAnsi="Cambria Math" w:cs="T3Font_0"/>
              </w:rPr>
              <m:t>,</m:t>
            </m:r>
            <m:sSub>
              <m:sSubPr>
                <m:ctrlPr>
                  <w:rPr>
                    <w:rFonts w:ascii="Cambria Math" w:hAnsi="Cambria Math" w:cs="T3Font_0"/>
                    <w:i/>
                  </w:rPr>
                </m:ctrlPr>
              </m:sSubPr>
              <m:e>
                <m:r>
                  <w:rPr>
                    <w:rFonts w:ascii="Cambria Math" w:hAnsi="Cambria Math" w:cs="T3Font_0"/>
                  </w:rPr>
                  <m:t>e</m:t>
                </m:r>
              </m:e>
              <m:sub>
                <m:r>
                  <w:rPr>
                    <w:rFonts w:ascii="Cambria Math" w:hAnsi="Cambria Math" w:cs="T3Font_0"/>
                  </w:rPr>
                  <m:t>m</m:t>
                </m:r>
              </m:sub>
            </m:sSub>
          </m:e>
        </m:d>
      </m:oMath>
      <w:r>
        <w:rPr>
          <w:rFonts w:ascii="T3Font_0" w:hAnsi="T3Font_0" w:cs="T3Font_0"/>
        </w:rPr>
        <w:t>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Dans le chapitre trois, nous établissons une loi de réciprocité satisfaite par ces sommes.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Au chapitre quatre, nous donnons les formules explicites et les développements </w:t>
      </w:r>
      <w:proofErr w:type="gramStart"/>
      <w:r>
        <w:rPr>
          <w:rFonts w:ascii="T3Font_0" w:hAnsi="T3Font_0" w:cs="T3Font_0"/>
        </w:rPr>
        <w:t>asymptotiques</w:t>
      </w:r>
      <w:proofErr w:type="gramEnd"/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de</w:t>
      </w:r>
      <w:proofErr w:type="gramEnd"/>
      <w:r>
        <w:rPr>
          <w:rFonts w:ascii="T3Font_0" w:hAnsi="T3Font_0" w:cs="T3Font_0"/>
        </w:rPr>
        <w:t xml:space="preserve"> la somme </w:t>
      </w:r>
      <m:oMath>
        <m:r>
          <w:rPr>
            <w:rFonts w:ascii="Cambria Math" w:hAnsi="Cambria Math" w:cs="T3Font_0"/>
          </w:rPr>
          <m:t>V</m:t>
        </m:r>
        <m:d>
          <m:dPr>
            <m:ctrlPr>
              <w:rPr>
                <w:rFonts w:ascii="Cambria Math" w:hAnsi="Cambria Math" w:cs="T3Font_0"/>
                <w:i/>
              </w:rPr>
            </m:ctrlPr>
          </m:dPr>
          <m:e>
            <m:r>
              <w:rPr>
                <w:rFonts w:ascii="Cambria Math" w:hAnsi="Cambria Math" w:cs="T3Font_0"/>
              </w:rPr>
              <m:t>n,m</m:t>
            </m:r>
          </m:e>
        </m:d>
      </m:oMath>
      <w:r>
        <w:rPr>
          <w:rFonts w:ascii="T3Font_0" w:hAnsi="T3Font_0" w:cs="T3Font_0"/>
        </w:rPr>
        <w:t xml:space="preserve">  en utilisant les fractions continues et la dérivée logarithmique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de</w:t>
      </w:r>
      <w:proofErr w:type="gramEnd"/>
      <w:r>
        <w:rPr>
          <w:rFonts w:ascii="T3Font_0" w:hAnsi="T3Font_0" w:cs="T3Font_0"/>
        </w:rPr>
        <w:t xml:space="preserve"> la fonction Gamma. 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Par souci de clarté nous avons adopté la présentation suivante :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Dans le premier chapitre, nous étudions les propriétés géométriques de l'espace de Hilbert </w:t>
      </w:r>
      <m:oMath>
        <m:r>
          <w:rPr>
            <w:rFonts w:ascii="Cambria Math" w:eastAsia="CMMI10" w:hAnsi="Cambria Math" w:cs="CMMI10"/>
          </w:rPr>
          <m:t>H=</m:t>
        </m:r>
        <m:sSup>
          <m:sSupPr>
            <m:ctrlPr>
              <w:rPr>
                <w:rFonts w:ascii="Cambria Math" w:eastAsia="CMMI10" w:hAnsi="Cambria Math" w:cs="CMMI10"/>
                <w:i/>
                <w:iCs/>
              </w:rPr>
            </m:ctrlPr>
          </m:sSupPr>
          <m:e>
            <m:r>
              <w:rPr>
                <w:rFonts w:ascii="Cambria Math" w:eastAsia="CMMI10" w:hAnsi="Cambria Math" w:cs="CMMI10"/>
              </w:rPr>
              <m:t>L</m:t>
            </m:r>
          </m:e>
          <m:sup>
            <m:r>
              <w:rPr>
                <w:rFonts w:ascii="Cambria Math" w:eastAsia="CMMI10" w:hAnsi="Cambria Math" w:cs="CMMI10"/>
              </w:rPr>
              <m:t>2</m:t>
            </m:r>
          </m:sup>
        </m:sSup>
        <m:r>
          <w:rPr>
            <w:rFonts w:ascii="Cambria Math" w:eastAsia="CMMI10" w:hAnsi="Cambria Math" w:cs="CMMI10"/>
          </w:rPr>
          <m:t>(</m:t>
        </m:r>
        <m:d>
          <m:dPr>
            <m:begChr m:val="["/>
            <m:endChr m:val="["/>
            <m:ctrlPr>
              <w:rPr>
                <w:rFonts w:ascii="Cambria Math" w:eastAsia="CMMI10" w:hAnsi="Cambria Math" w:cs="CMMI10"/>
                <w:i/>
                <w:iCs/>
              </w:rPr>
            </m:ctrlPr>
          </m:dPr>
          <m:e>
            <m:r>
              <w:rPr>
                <w:rFonts w:ascii="Cambria Math" w:eastAsia="CMMI10" w:hAnsi="Cambria Math" w:cs="CMMI10"/>
              </w:rPr>
              <m:t xml:space="preserve">0, </m:t>
            </m:r>
            <m:r>
              <w:rPr>
                <w:rFonts w:ascii="Cambria Math" w:hAnsi="Cambria Math"/>
              </w:rPr>
              <m:t>+∞</m:t>
            </m:r>
          </m:e>
        </m:d>
        <m:r>
          <w:rPr>
            <w:rFonts w:ascii="Cambria Math" w:eastAsia="CMMI10" w:hAnsi="Cambria Math" w:cs="CMMI10"/>
          </w:rPr>
          <m:t>;</m:t>
        </m:r>
        <m:sSup>
          <m:sSupPr>
            <m:ctrlPr>
              <w:rPr>
                <w:rFonts w:ascii="Cambria Math" w:eastAsia="CMMI10" w:hAnsi="Cambria Math" w:cs="CMMI10"/>
                <w:i/>
                <w:iCs/>
              </w:rPr>
            </m:ctrlPr>
          </m:sSupPr>
          <m:e>
            <m:r>
              <w:rPr>
                <w:rFonts w:ascii="Cambria Math" w:eastAsia="CMMI10" w:hAnsi="Cambria Math" w:cs="CMMI10"/>
              </w:rPr>
              <m:t>t</m:t>
            </m:r>
          </m:e>
          <m:sup>
            <m:r>
              <w:rPr>
                <w:rFonts w:ascii="Cambria Math" w:eastAsia="CMMI10" w:hAnsi="Cambria Math" w:cs="CMMI10"/>
              </w:rPr>
              <m:t>-2</m:t>
            </m:r>
          </m:sup>
        </m:sSup>
        <m:r>
          <w:rPr>
            <w:rFonts w:ascii="Cambria Math" w:eastAsia="CMMI10" w:hAnsi="Cambria Math" w:cs="CMMI10"/>
          </w:rPr>
          <m:t>dt)</m:t>
        </m:r>
      </m:oMath>
      <w:r>
        <w:rPr>
          <w:rFonts w:ascii="T3Font_0" w:hAnsi="T3Font_0" w:cs="T3Font_0"/>
        </w:rPr>
        <w:t>; nous donnons l'expression de la distance en fonction du déterminant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de</w:t>
      </w:r>
      <w:proofErr w:type="gramEnd"/>
      <w:r>
        <w:rPr>
          <w:rFonts w:ascii="T3Font_0" w:hAnsi="T3Font_0" w:cs="T3Font_0"/>
        </w:rPr>
        <w:t xml:space="preserve"> </w:t>
      </w:r>
      <w:proofErr w:type="spellStart"/>
      <w:r>
        <w:rPr>
          <w:rFonts w:ascii="T3Font_0" w:hAnsi="T3Font_0" w:cs="T3Font_0"/>
        </w:rPr>
        <w:t>Gramm</w:t>
      </w:r>
      <w:proofErr w:type="spellEnd"/>
      <w:r>
        <w:rPr>
          <w:rFonts w:ascii="T3Font_0" w:hAnsi="T3Font_0" w:cs="T3Font_0"/>
        </w:rPr>
        <w:t xml:space="preserve"> et nous rappelons les définitions d'une base hilbertienne et de la projection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orthogonale</w:t>
      </w:r>
      <w:proofErr w:type="gramEnd"/>
      <w:r>
        <w:rPr>
          <w:rFonts w:ascii="T3Font_0" w:hAnsi="T3Font_0" w:cs="T3Font_0"/>
        </w:rPr>
        <w:t>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Au second chapitre, nous nous sommes intéressés à la conjecture de Möbius énoncée en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1832 qui </w:t>
      </w:r>
      <w:proofErr w:type="gramStart"/>
      <w:r>
        <w:rPr>
          <w:rFonts w:ascii="T3Font_0" w:hAnsi="T3Font_0" w:cs="T3Font_0"/>
        </w:rPr>
        <w:t>affirme</w:t>
      </w:r>
      <w:proofErr w:type="gramEnd"/>
      <w:r>
        <w:rPr>
          <w:rFonts w:ascii="T3Font_0" w:hAnsi="T3Font_0" w:cs="T3Font_0"/>
        </w:rPr>
        <w:t xml:space="preserve"> que la série numérique </w:t>
      </w:r>
      <m:oMath>
        <m:nary>
          <m:naryPr>
            <m:chr m:val="∑"/>
            <m:limLoc m:val="undOvr"/>
            <m:subHide m:val="on"/>
            <m:supHide m:val="on"/>
            <m:ctrlPr>
              <w:rPr>
                <w:rFonts w:ascii="Cambria Math" w:hAnsi="Cambria Math" w:cs="T3Font_0"/>
                <w:i/>
              </w:rPr>
            </m:ctrlPr>
          </m:naryPr>
          <m:sub/>
          <m:sup/>
          <m:e>
            <m:r>
              <w:rPr>
                <w:rFonts w:ascii="Cambria Math" w:hAnsi="Cambria Math" w:cs="T3Font_0"/>
              </w:rPr>
              <m:t>μ</m:t>
            </m:r>
            <m:d>
              <m:dPr>
                <m:ctrlPr>
                  <w:rPr>
                    <w:rFonts w:ascii="Cambria Math" w:hAnsi="Cambria Math" w:cs="T3Font_0"/>
                    <w:i/>
                  </w:rPr>
                </m:ctrlPr>
              </m:dPr>
              <m:e>
                <m:r>
                  <w:rPr>
                    <w:rFonts w:ascii="Cambria Math" w:hAnsi="Cambria Math" w:cs="T3Font_0"/>
                  </w:rPr>
                  <m:t>k</m:t>
                </m:r>
              </m:e>
            </m:d>
            <m:f>
              <m:fPr>
                <m:ctrlPr>
                  <w:rPr>
                    <w:rFonts w:ascii="Cambria Math" w:hAnsi="Cambria Math" w:cs="T3Font_0"/>
                    <w:i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Cambria Math" w:cs="T3Font_0"/>
                        <w:i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Cambria Math" w:cs="T3Font_0"/>
                      </w:rPr>
                      <m:t>log</m:t>
                    </m:r>
                  </m:fName>
                  <m:e>
                    <m:r>
                      <w:rPr>
                        <w:rFonts w:ascii="Cambria Math" w:hAnsi="Cambria Math" w:cs="T3Font_0"/>
                      </w:rPr>
                      <m:t>k</m:t>
                    </m:r>
                  </m:e>
                </m:func>
              </m:num>
              <m:den>
                <m:r>
                  <w:rPr>
                    <w:rFonts w:ascii="Cambria Math" w:hAnsi="Cambria Math" w:cs="T3Font_0"/>
                  </w:rPr>
                  <m:t>k</m:t>
                </m:r>
              </m:den>
            </m:f>
          </m:e>
        </m:nary>
      </m:oMath>
      <w:r>
        <w:rPr>
          <w:rFonts w:ascii="CMMI8" w:hAnsi="CMMI8" w:cs="CMMI8"/>
          <w:i/>
          <w:iCs/>
          <w:sz w:val="16"/>
          <w:szCs w:val="16"/>
        </w:rPr>
        <w:t xml:space="preserve">  </w:t>
      </w:r>
      <w:r>
        <w:rPr>
          <w:rFonts w:ascii="T3Font_0" w:hAnsi="T3Font_0" w:cs="T3Font_0"/>
        </w:rPr>
        <w:t xml:space="preserve">est convergente de somme égale à </w:t>
      </w:r>
      <w:r>
        <w:rPr>
          <w:rFonts w:ascii="MS Gothic" w:eastAsia="MS Gothic" w:hAnsi="MS Gothic" w:cs="MS Gothic" w:hint="eastAsia"/>
          <w:i/>
          <w:iCs/>
        </w:rPr>
        <w:t>−</w:t>
      </w:r>
      <w:r>
        <w:rPr>
          <w:rFonts w:ascii="CMR10" w:eastAsia="CMR10" w:hAnsi="T3Font_0" w:cs="CMR10"/>
        </w:rPr>
        <w:t>1</w:t>
      </w:r>
      <w:r>
        <w:rPr>
          <w:rFonts w:ascii="T3Font_0" w:hAnsi="T3Font_0" w:cs="T3Font_0"/>
        </w:rPr>
        <w:t>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Ce résultat important a été démontré pour la première fois par E. Landau en 1899.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Nous énonçons un théorème plus général où la conjecture de Möbius apparait comme un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cas</w:t>
      </w:r>
      <w:proofErr w:type="gramEnd"/>
      <w:r>
        <w:rPr>
          <w:rFonts w:ascii="T3Font_0" w:hAnsi="T3Font_0" w:cs="T3Font_0"/>
        </w:rPr>
        <w:t xml:space="preserve"> particulier. Pour cela nous avons obtenu la caractérisation d'une classe de fonctions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arithmétiques </w:t>
      </w:r>
      <w:r>
        <w:rPr>
          <w:rFonts w:ascii="CMMI10" w:eastAsia="CMMI10" w:hAnsi="T3Font_0" w:cs="CMMI10" w:hint="eastAsia"/>
          <w:i/>
          <w:iCs/>
        </w:rPr>
        <w:t>ϕ</w:t>
      </w:r>
      <w:r>
        <w:rPr>
          <w:rFonts w:ascii="CMMI10" w:eastAsia="CMMI10" w:hAnsi="T3Font_0" w:cs="CMMI10"/>
          <w:i/>
          <w:iCs/>
        </w:rPr>
        <w:t xml:space="preserve"> </w:t>
      </w:r>
      <w:r>
        <w:rPr>
          <w:rFonts w:ascii="T3Font_0" w:hAnsi="T3Font_0" w:cs="T3Font_0"/>
        </w:rPr>
        <w:t xml:space="preserve">satisfaisant la </w:t>
      </w:r>
      <w:proofErr w:type="gramStart"/>
      <w:r>
        <w:rPr>
          <w:rFonts w:ascii="T3Font_0" w:hAnsi="T3Font_0" w:cs="T3Font_0"/>
        </w:rPr>
        <w:t xml:space="preserve">condition </w:t>
      </w:r>
      <m:oMath>
        <w:proofErr w:type="gramEnd"/>
        <m:nary>
          <m:naryPr>
            <m:chr m:val="∑"/>
            <m:limLoc m:val="undOvr"/>
            <m:supHide m:val="on"/>
            <m:ctrlPr>
              <w:rPr>
                <w:rFonts w:ascii="Cambria Math" w:hAnsi="Cambria Math" w:cs="T3Font_0"/>
                <w:i/>
              </w:rPr>
            </m:ctrlPr>
          </m:naryPr>
          <m:sub>
            <m:r>
              <w:rPr>
                <w:rFonts w:ascii="Cambria Math" w:hAnsi="Cambria Math" w:cs="T3Font_0"/>
              </w:rPr>
              <m:t>k≥1</m:t>
            </m:r>
          </m:sub>
          <m:sup/>
          <m:e>
            <m:r>
              <w:rPr>
                <w:rFonts w:ascii="Cambria Math" w:hAnsi="Cambria Math" w:cs="T3Font_0"/>
              </w:rPr>
              <m:t>μ</m:t>
            </m:r>
            <m:d>
              <m:dPr>
                <m:ctrlPr>
                  <w:rPr>
                    <w:rFonts w:ascii="Cambria Math" w:hAnsi="Cambria Math" w:cs="T3Font_0"/>
                    <w:i/>
                  </w:rPr>
                </m:ctrlPr>
              </m:dPr>
              <m:e>
                <m:r>
                  <w:rPr>
                    <w:rFonts w:ascii="Cambria Math" w:hAnsi="Cambria Math" w:cs="T3Font_0"/>
                  </w:rPr>
                  <m:t>k</m:t>
                </m:r>
              </m:e>
            </m:d>
            <m:r>
              <w:rPr>
                <w:rFonts w:ascii="Cambria Math" w:hAnsi="Cambria Math" w:cs="T3Font_0"/>
              </w:rPr>
              <m:t>∅</m:t>
            </m:r>
            <m:d>
              <m:dPr>
                <m:ctrlPr>
                  <w:rPr>
                    <w:rFonts w:ascii="Cambria Math" w:hAnsi="Cambria Math" w:cs="T3Font_0"/>
                    <w:i/>
                  </w:rPr>
                </m:ctrlPr>
              </m:dPr>
              <m:e>
                <m:r>
                  <w:rPr>
                    <w:rFonts w:ascii="Cambria Math" w:hAnsi="Cambria Math" w:cs="T3Font_0"/>
                  </w:rPr>
                  <m:t>k</m:t>
                </m:r>
              </m:e>
            </m:d>
            <m:r>
              <w:rPr>
                <w:rFonts w:ascii="Cambria Math" w:hAnsi="Cambria Math" w:cs="T3Font_0"/>
              </w:rPr>
              <m:t>=-1</m:t>
            </m:r>
          </m:e>
        </m:nary>
      </m:oMath>
      <w:r>
        <w:rPr>
          <w:rFonts w:ascii="T3Font_0" w:eastAsiaTheme="minorEastAsia" w:hAnsi="T3Font_0" w:cs="T3Font_0"/>
        </w:rPr>
        <w:t>.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Le troisième chapitre de cette thèse est consacré à l'étude des sommes des cotangentes</w:t>
      </w: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 xml:space="preserve">de </w:t>
      </w:r>
      <w:proofErr w:type="spellStart"/>
      <w:proofErr w:type="gramStart"/>
      <w:r>
        <w:rPr>
          <w:rFonts w:ascii="T3Font_0" w:hAnsi="T3Font_0" w:cs="T3Font_0"/>
        </w:rPr>
        <w:t>Vasyunin</w:t>
      </w:r>
      <w:proofErr w:type="spellEnd"/>
      <w:r>
        <w:rPr>
          <w:rFonts w:ascii="T3Font_0" w:hAnsi="T3Font_0" w:cs="T3Font_0"/>
        </w:rPr>
        <w:t xml:space="preserve"> </w:t>
      </w:r>
      <m:oMath>
        <m:r>
          <w:rPr>
            <w:rFonts w:ascii="Cambria Math" w:hAnsi="Cambria Math" w:cs="T3Font_0"/>
          </w:rPr>
          <m:t/>
        </m:r>
        <w:proofErr w:type="gramEnd"/>
        <m:r>
          <w:rPr>
            <w:rFonts w:ascii="Cambria Math" w:hAnsi="Cambria Math" w:cs="T3Font_0"/>
          </w:rPr>
          <m:t/>
        </m:r>
        <m:d>
          <m:dPr>
            <m:ctrlPr>
              <w:rPr>
                <w:rFonts w:ascii="Cambria Math" w:hAnsi="Cambria Math" w:cs="T3Font_0"/>
                <w:i/>
              </w:rPr>
            </m:ctrlPr>
          </m:dPr>
          <m:e>
            <m:r>
              <w:rPr>
                <w:rFonts w:ascii="Cambria Math" w:hAnsi="Cambria Math" w:cs="T3Font_0"/>
              </w:rPr>
              <m:t>n,m</m:t>
            </m:r>
          </m:e>
        </m:d>
      </m:oMath>
      <w:r>
        <w:rPr>
          <w:rFonts w:ascii="T3Font_0" w:hAnsi="T3Font_0" w:cs="T3Font_0"/>
        </w:rPr>
        <w:t xml:space="preserve"> . Nous avons obtenu une loi de réciprocité similaire à celle véri</w:t>
      </w:r>
      <w:r w:rsidR="00342CD5">
        <w:rPr>
          <w:rFonts w:ascii="T3Font_0" w:hAnsi="T3Font_0" w:cs="T3Font_0"/>
        </w:rPr>
        <w:t>fié</w:t>
      </w:r>
      <w:r>
        <w:rPr>
          <w:rFonts w:ascii="T3Font_0" w:hAnsi="T3Font_0" w:cs="T3Font_0"/>
        </w:rPr>
        <w:t>e par</w:t>
      </w:r>
    </w:p>
    <w:p w:rsidR="00F003D2" w:rsidRDefault="00F003D2" w:rsidP="00342CD5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proofErr w:type="gramStart"/>
      <w:r>
        <w:rPr>
          <w:rFonts w:ascii="T3Font_0" w:hAnsi="T3Font_0" w:cs="T3Font_0"/>
        </w:rPr>
        <w:t>les</w:t>
      </w:r>
      <w:proofErr w:type="gramEnd"/>
      <w:r>
        <w:rPr>
          <w:rFonts w:ascii="T3Font_0" w:hAnsi="T3Font_0" w:cs="T3Font_0"/>
        </w:rPr>
        <w:t xml:space="preserve"> sommes de Dedekind</w:t>
      </w:r>
      <w:r w:rsidR="00342CD5">
        <w:rPr>
          <w:rFonts w:ascii="T3Font_0" w:hAnsi="T3Font_0" w:cs="T3Font_0"/>
        </w:rPr>
        <w:t>.</w:t>
      </w:r>
    </w:p>
    <w:p w:rsidR="0035712E" w:rsidRDefault="0035712E" w:rsidP="00342CD5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</w:p>
    <w:p w:rsidR="00F003D2" w:rsidRDefault="00F003D2" w:rsidP="00F003D2">
      <w:pPr>
        <w:autoSpaceDE w:val="0"/>
        <w:autoSpaceDN w:val="0"/>
        <w:adjustRightInd w:val="0"/>
        <w:spacing w:after="0" w:line="240" w:lineRule="auto"/>
        <w:rPr>
          <w:rFonts w:ascii="T3Font_0" w:hAnsi="T3Font_0" w:cs="T3Font_0"/>
        </w:rPr>
      </w:pPr>
      <w:r>
        <w:rPr>
          <w:rFonts w:ascii="T3Font_0" w:hAnsi="T3Font_0" w:cs="T3Font_0"/>
        </w:rPr>
        <w:t>Dans le quatrième chapitre de cette thèse, nous établissons les formules explicites et</w:t>
      </w:r>
    </w:p>
    <w:p w:rsidR="00F003D2" w:rsidRDefault="00F003D2" w:rsidP="00342CD5">
      <w:pPr>
        <w:autoSpaceDE w:val="0"/>
        <w:autoSpaceDN w:val="0"/>
        <w:adjustRightInd w:val="0"/>
        <w:spacing w:after="0" w:line="240" w:lineRule="auto"/>
        <w:rPr>
          <w:rFonts w:ascii="CMR8" w:hAnsi="CMR8" w:cs="CMR8"/>
          <w:sz w:val="16"/>
          <w:szCs w:val="16"/>
        </w:rPr>
      </w:pPr>
      <w:proofErr w:type="gramStart"/>
      <w:r>
        <w:rPr>
          <w:rFonts w:ascii="T3Font_0" w:hAnsi="T3Font_0" w:cs="T3Font_0"/>
        </w:rPr>
        <w:t>les</w:t>
      </w:r>
      <w:proofErr w:type="gramEnd"/>
      <w:r>
        <w:rPr>
          <w:rFonts w:ascii="T3Font_0" w:hAnsi="T3Font_0" w:cs="T3Font_0"/>
        </w:rPr>
        <w:t xml:space="preserve"> développements asymptotiques des sommes des cotangentes de </w:t>
      </w:r>
      <w:proofErr w:type="spellStart"/>
      <w:r>
        <w:rPr>
          <w:rFonts w:ascii="T3Font_0" w:hAnsi="T3Font_0" w:cs="T3Font_0"/>
        </w:rPr>
        <w:t>Vasyunin</w:t>
      </w:r>
      <w:proofErr w:type="spellEnd"/>
      <w:r>
        <w:rPr>
          <w:rFonts w:ascii="T3Font_0" w:hAnsi="T3Font_0" w:cs="T3Font_0"/>
        </w:rPr>
        <w:t>. En particulier</w:t>
      </w:r>
      <w:r w:rsidR="00342CD5">
        <w:rPr>
          <w:rFonts w:ascii="T3Font_0" w:hAnsi="T3Font_0" w:cs="T3Font_0"/>
        </w:rPr>
        <w:t xml:space="preserve"> </w:t>
      </w:r>
      <w:r>
        <w:rPr>
          <w:rFonts w:ascii="T3Font_0" w:hAnsi="T3Font_0" w:cs="T3Font_0"/>
        </w:rPr>
        <w:t xml:space="preserve">nous exprimons la valeur de </w:t>
      </w:r>
      <w:r>
        <w:rPr>
          <w:rFonts w:ascii="CMMI10" w:eastAsia="CMMI10" w:hAnsi="T3Font_0" w:cs="CMMI10"/>
          <w:i/>
          <w:iCs/>
        </w:rPr>
        <w:t xml:space="preserve">V </w:t>
      </w:r>
      <w:r>
        <w:rPr>
          <w:rFonts w:ascii="CMR10" w:eastAsia="CMR10" w:hAnsi="T3Font_0" w:cs="CMR10"/>
        </w:rPr>
        <w:t>(1</w:t>
      </w:r>
      <w:r>
        <w:rPr>
          <w:rFonts w:ascii="CMMI10" w:eastAsia="CMMI10" w:hAnsi="T3Font_0" w:cs="CMMI10"/>
          <w:i/>
          <w:iCs/>
        </w:rPr>
        <w:t>, n</w:t>
      </w:r>
      <w:r>
        <w:rPr>
          <w:rFonts w:ascii="CMR10" w:eastAsia="CMR10" w:hAnsi="T3Font_0" w:cs="CMR10"/>
        </w:rPr>
        <w:t xml:space="preserve">) </w:t>
      </w:r>
      <w:r w:rsidR="00342CD5">
        <w:rPr>
          <w:rFonts w:ascii="T3Font_0" w:hAnsi="T3Font_0" w:cs="T3Font_0"/>
        </w:rPr>
        <w:t>sous forme d'une intégrale.</w:t>
      </w:r>
    </w:p>
    <w:p w:rsidR="00F003D2" w:rsidRDefault="00F003D2" w:rsidP="00342CD5">
      <w:pPr>
        <w:autoSpaceDE w:val="0"/>
        <w:autoSpaceDN w:val="0"/>
        <w:adjustRightInd w:val="0"/>
        <w:spacing w:after="0" w:line="240" w:lineRule="auto"/>
      </w:pPr>
      <w:r>
        <w:rPr>
          <w:rFonts w:ascii="T3Font_0" w:hAnsi="T3Font_0" w:cs="T3Font_0"/>
        </w:rPr>
        <w:t>Cette formule améliore d'une manière signi</w:t>
      </w:r>
      <w:r w:rsidR="00342CD5">
        <w:rPr>
          <w:rFonts w:ascii="T3Font_0" w:hAnsi="T3Font_0" w:cs="T3Font_0"/>
        </w:rPr>
        <w:t xml:space="preserve">ficative </w:t>
      </w:r>
      <w:r>
        <w:rPr>
          <w:rFonts w:ascii="T3Font_0" w:hAnsi="T3Font_0" w:cs="T3Font_0"/>
        </w:rPr>
        <w:t>les résultats obtenus récemment par</w:t>
      </w:r>
      <w:r w:rsidR="0035712E">
        <w:rPr>
          <w:rFonts w:ascii="T3Font_0" w:hAnsi="T3Font_0" w:cs="T3Font_0"/>
        </w:rPr>
        <w:t xml:space="preserve"> </w:t>
      </w:r>
      <w:r>
        <w:rPr>
          <w:rFonts w:ascii="T3Font_0" w:hAnsi="T3Font_0" w:cs="T3Font_0"/>
        </w:rPr>
        <w:t xml:space="preserve">H. </w:t>
      </w:r>
      <w:proofErr w:type="spellStart"/>
      <w:r>
        <w:rPr>
          <w:rFonts w:ascii="T3Font_0" w:hAnsi="T3Font_0" w:cs="T3Font_0"/>
        </w:rPr>
        <w:t>Maier</w:t>
      </w:r>
      <w:proofErr w:type="spellEnd"/>
      <w:r>
        <w:rPr>
          <w:rFonts w:ascii="T3Font_0" w:hAnsi="T3Font_0" w:cs="T3Font_0"/>
        </w:rPr>
        <w:t xml:space="preserve"> et M. Th. </w:t>
      </w:r>
      <w:proofErr w:type="spellStart"/>
      <w:proofErr w:type="gramStart"/>
      <w:r>
        <w:rPr>
          <w:rFonts w:ascii="T3Font_0" w:hAnsi="T3Font_0" w:cs="T3Font_0"/>
        </w:rPr>
        <w:t>Rassias</w:t>
      </w:r>
      <w:proofErr w:type="spellEnd"/>
      <w:r>
        <w:rPr>
          <w:rFonts w:ascii="T3Font_0" w:hAnsi="T3Font_0" w:cs="T3Font_0"/>
        </w:rPr>
        <w:t xml:space="preserve"> </w:t>
      </w:r>
      <w:r w:rsidR="00342CD5">
        <w:rPr>
          <w:rFonts w:ascii="T3Font_0" w:hAnsi="T3Font_0" w:cs="T3Font_0"/>
        </w:rPr>
        <w:t>.</w:t>
      </w:r>
      <w:proofErr w:type="gramEnd"/>
    </w:p>
    <w:sectPr w:rsidR="00F003D2" w:rsidSect="00F562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3Font_0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MMI10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MMI8">
    <w:altName w:val="Vrind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MSY10">
    <w:altName w:val="Malgun Gothic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CMR10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3Font_8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MR8">
    <w:altName w:val="Vrinda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characterSpacingControl w:val="doNotCompress"/>
  <w:compat/>
  <w:rsids>
    <w:rsidRoot w:val="00F003D2"/>
    <w:rsid w:val="00001E95"/>
    <w:rsid w:val="000047F1"/>
    <w:rsid w:val="00012553"/>
    <w:rsid w:val="0001569E"/>
    <w:rsid w:val="00022532"/>
    <w:rsid w:val="0002740E"/>
    <w:rsid w:val="00030B8C"/>
    <w:rsid w:val="000330E3"/>
    <w:rsid w:val="00034128"/>
    <w:rsid w:val="0003421A"/>
    <w:rsid w:val="00035197"/>
    <w:rsid w:val="00040768"/>
    <w:rsid w:val="000444FD"/>
    <w:rsid w:val="0004473B"/>
    <w:rsid w:val="00046B4F"/>
    <w:rsid w:val="00046E70"/>
    <w:rsid w:val="000477CC"/>
    <w:rsid w:val="00050E59"/>
    <w:rsid w:val="000511BF"/>
    <w:rsid w:val="00055FC6"/>
    <w:rsid w:val="00056418"/>
    <w:rsid w:val="00056BA4"/>
    <w:rsid w:val="000624B3"/>
    <w:rsid w:val="00070E93"/>
    <w:rsid w:val="00071A8B"/>
    <w:rsid w:val="00077CC8"/>
    <w:rsid w:val="0008013E"/>
    <w:rsid w:val="000843BB"/>
    <w:rsid w:val="00084C16"/>
    <w:rsid w:val="00085123"/>
    <w:rsid w:val="0008653F"/>
    <w:rsid w:val="000905AF"/>
    <w:rsid w:val="000947C3"/>
    <w:rsid w:val="00097AD0"/>
    <w:rsid w:val="000A01D6"/>
    <w:rsid w:val="000A49FB"/>
    <w:rsid w:val="000A4A96"/>
    <w:rsid w:val="000A54EC"/>
    <w:rsid w:val="000A7016"/>
    <w:rsid w:val="000A7D92"/>
    <w:rsid w:val="000B172A"/>
    <w:rsid w:val="000B2ADD"/>
    <w:rsid w:val="000B3827"/>
    <w:rsid w:val="000B4CD9"/>
    <w:rsid w:val="000B56FB"/>
    <w:rsid w:val="000B650B"/>
    <w:rsid w:val="000B6656"/>
    <w:rsid w:val="000C0C9D"/>
    <w:rsid w:val="000C2BF3"/>
    <w:rsid w:val="000C32B0"/>
    <w:rsid w:val="000C3FB0"/>
    <w:rsid w:val="000C67BD"/>
    <w:rsid w:val="000C75C8"/>
    <w:rsid w:val="000D30C9"/>
    <w:rsid w:val="000E1EB6"/>
    <w:rsid w:val="000E6716"/>
    <w:rsid w:val="000E7ECE"/>
    <w:rsid w:val="000F0256"/>
    <w:rsid w:val="000F3C57"/>
    <w:rsid w:val="000F4A7E"/>
    <w:rsid w:val="000F7C00"/>
    <w:rsid w:val="0010062A"/>
    <w:rsid w:val="00102DE7"/>
    <w:rsid w:val="00103439"/>
    <w:rsid w:val="00106FFE"/>
    <w:rsid w:val="00107251"/>
    <w:rsid w:val="00110B07"/>
    <w:rsid w:val="00110D7F"/>
    <w:rsid w:val="00110F11"/>
    <w:rsid w:val="001120E8"/>
    <w:rsid w:val="001217CC"/>
    <w:rsid w:val="00126154"/>
    <w:rsid w:val="001267B1"/>
    <w:rsid w:val="00131043"/>
    <w:rsid w:val="00132D6F"/>
    <w:rsid w:val="00133C27"/>
    <w:rsid w:val="0013451D"/>
    <w:rsid w:val="001358E8"/>
    <w:rsid w:val="00140AE1"/>
    <w:rsid w:val="00144252"/>
    <w:rsid w:val="00145AFD"/>
    <w:rsid w:val="0014672B"/>
    <w:rsid w:val="00146874"/>
    <w:rsid w:val="00147C0E"/>
    <w:rsid w:val="00151DB8"/>
    <w:rsid w:val="00154AC9"/>
    <w:rsid w:val="00154B3C"/>
    <w:rsid w:val="001618B9"/>
    <w:rsid w:val="00161C27"/>
    <w:rsid w:val="00164788"/>
    <w:rsid w:val="00165556"/>
    <w:rsid w:val="0016724A"/>
    <w:rsid w:val="00172B3B"/>
    <w:rsid w:val="00177002"/>
    <w:rsid w:val="00182AAA"/>
    <w:rsid w:val="00183041"/>
    <w:rsid w:val="0018341F"/>
    <w:rsid w:val="001843C0"/>
    <w:rsid w:val="001869CC"/>
    <w:rsid w:val="0018768A"/>
    <w:rsid w:val="0019504D"/>
    <w:rsid w:val="00195FD5"/>
    <w:rsid w:val="00197BE2"/>
    <w:rsid w:val="001A0C11"/>
    <w:rsid w:val="001A1D0E"/>
    <w:rsid w:val="001A215D"/>
    <w:rsid w:val="001A5159"/>
    <w:rsid w:val="001A789B"/>
    <w:rsid w:val="001B1858"/>
    <w:rsid w:val="001B1907"/>
    <w:rsid w:val="001B2869"/>
    <w:rsid w:val="001B3EC7"/>
    <w:rsid w:val="001C3026"/>
    <w:rsid w:val="001C352A"/>
    <w:rsid w:val="001C4A7B"/>
    <w:rsid w:val="001C55FF"/>
    <w:rsid w:val="001C7C5F"/>
    <w:rsid w:val="001D0A41"/>
    <w:rsid w:val="001D1A4F"/>
    <w:rsid w:val="001D51B7"/>
    <w:rsid w:val="001D5483"/>
    <w:rsid w:val="001E067D"/>
    <w:rsid w:val="001F1650"/>
    <w:rsid w:val="001F23FB"/>
    <w:rsid w:val="001F59C1"/>
    <w:rsid w:val="001F6799"/>
    <w:rsid w:val="001F7123"/>
    <w:rsid w:val="001F73F2"/>
    <w:rsid w:val="00206638"/>
    <w:rsid w:val="002069D9"/>
    <w:rsid w:val="00206E19"/>
    <w:rsid w:val="002101D0"/>
    <w:rsid w:val="00210293"/>
    <w:rsid w:val="0021082A"/>
    <w:rsid w:val="0021193F"/>
    <w:rsid w:val="00212AE0"/>
    <w:rsid w:val="00213C7B"/>
    <w:rsid w:val="0021639A"/>
    <w:rsid w:val="0021793C"/>
    <w:rsid w:val="00220EBB"/>
    <w:rsid w:val="00222360"/>
    <w:rsid w:val="00230D8A"/>
    <w:rsid w:val="00232270"/>
    <w:rsid w:val="00232D93"/>
    <w:rsid w:val="002335CE"/>
    <w:rsid w:val="00234597"/>
    <w:rsid w:val="00235696"/>
    <w:rsid w:val="0023684C"/>
    <w:rsid w:val="002401D0"/>
    <w:rsid w:val="0024411E"/>
    <w:rsid w:val="00247036"/>
    <w:rsid w:val="00251BEA"/>
    <w:rsid w:val="00253A0C"/>
    <w:rsid w:val="00254DD9"/>
    <w:rsid w:val="002608CA"/>
    <w:rsid w:val="00260B65"/>
    <w:rsid w:val="00270D6F"/>
    <w:rsid w:val="00272F7E"/>
    <w:rsid w:val="0027381B"/>
    <w:rsid w:val="00274180"/>
    <w:rsid w:val="00281C6A"/>
    <w:rsid w:val="00282147"/>
    <w:rsid w:val="002823B1"/>
    <w:rsid w:val="00282424"/>
    <w:rsid w:val="00285D42"/>
    <w:rsid w:val="00286D53"/>
    <w:rsid w:val="00290AE8"/>
    <w:rsid w:val="002912CE"/>
    <w:rsid w:val="00292160"/>
    <w:rsid w:val="0029298E"/>
    <w:rsid w:val="00292EE4"/>
    <w:rsid w:val="00297A47"/>
    <w:rsid w:val="002A193F"/>
    <w:rsid w:val="002A30FE"/>
    <w:rsid w:val="002A63FD"/>
    <w:rsid w:val="002B0970"/>
    <w:rsid w:val="002B4E3D"/>
    <w:rsid w:val="002B6AAC"/>
    <w:rsid w:val="002C0A52"/>
    <w:rsid w:val="002C1418"/>
    <w:rsid w:val="002C1F9B"/>
    <w:rsid w:val="002C51F6"/>
    <w:rsid w:val="002D0688"/>
    <w:rsid w:val="002D1BD9"/>
    <w:rsid w:val="002D4FDC"/>
    <w:rsid w:val="002D6C54"/>
    <w:rsid w:val="002D741F"/>
    <w:rsid w:val="002D787E"/>
    <w:rsid w:val="002E25B6"/>
    <w:rsid w:val="002E28A6"/>
    <w:rsid w:val="002E2D2D"/>
    <w:rsid w:val="002F1A41"/>
    <w:rsid w:val="002F1D6B"/>
    <w:rsid w:val="002F56E7"/>
    <w:rsid w:val="002F7EE2"/>
    <w:rsid w:val="00300834"/>
    <w:rsid w:val="003008FC"/>
    <w:rsid w:val="00303D41"/>
    <w:rsid w:val="003043C7"/>
    <w:rsid w:val="00304550"/>
    <w:rsid w:val="003052EF"/>
    <w:rsid w:val="003131C6"/>
    <w:rsid w:val="003138FF"/>
    <w:rsid w:val="00314ED6"/>
    <w:rsid w:val="00316A8D"/>
    <w:rsid w:val="00316C71"/>
    <w:rsid w:val="00321A47"/>
    <w:rsid w:val="00326219"/>
    <w:rsid w:val="003300AE"/>
    <w:rsid w:val="0033016E"/>
    <w:rsid w:val="003312F3"/>
    <w:rsid w:val="00335C4B"/>
    <w:rsid w:val="0034050D"/>
    <w:rsid w:val="00340985"/>
    <w:rsid w:val="00340D64"/>
    <w:rsid w:val="003422CC"/>
    <w:rsid w:val="00342CD5"/>
    <w:rsid w:val="00351B1B"/>
    <w:rsid w:val="0035513C"/>
    <w:rsid w:val="00355CA0"/>
    <w:rsid w:val="0035712E"/>
    <w:rsid w:val="00357C3E"/>
    <w:rsid w:val="00365F09"/>
    <w:rsid w:val="00383252"/>
    <w:rsid w:val="003900FA"/>
    <w:rsid w:val="00394A08"/>
    <w:rsid w:val="00395864"/>
    <w:rsid w:val="00396E45"/>
    <w:rsid w:val="003A183F"/>
    <w:rsid w:val="003A3D40"/>
    <w:rsid w:val="003B3DCC"/>
    <w:rsid w:val="003B43A3"/>
    <w:rsid w:val="003B5F38"/>
    <w:rsid w:val="003C0B2F"/>
    <w:rsid w:val="003C0BB3"/>
    <w:rsid w:val="003C3F16"/>
    <w:rsid w:val="003D3297"/>
    <w:rsid w:val="003D4A90"/>
    <w:rsid w:val="003E5228"/>
    <w:rsid w:val="003F2A08"/>
    <w:rsid w:val="003F4801"/>
    <w:rsid w:val="00402328"/>
    <w:rsid w:val="00403089"/>
    <w:rsid w:val="0040316B"/>
    <w:rsid w:val="00403A5A"/>
    <w:rsid w:val="00404309"/>
    <w:rsid w:val="0040532D"/>
    <w:rsid w:val="00407604"/>
    <w:rsid w:val="00413978"/>
    <w:rsid w:val="00415E9F"/>
    <w:rsid w:val="00417ED7"/>
    <w:rsid w:val="004236E5"/>
    <w:rsid w:val="00431961"/>
    <w:rsid w:val="004336C1"/>
    <w:rsid w:val="00434D2D"/>
    <w:rsid w:val="00437DA8"/>
    <w:rsid w:val="00441F03"/>
    <w:rsid w:val="0044255B"/>
    <w:rsid w:val="00442F81"/>
    <w:rsid w:val="004446A5"/>
    <w:rsid w:val="00444AAD"/>
    <w:rsid w:val="00445C6E"/>
    <w:rsid w:val="00445D4B"/>
    <w:rsid w:val="00446D00"/>
    <w:rsid w:val="00450BD3"/>
    <w:rsid w:val="00453E74"/>
    <w:rsid w:val="004542A9"/>
    <w:rsid w:val="00455175"/>
    <w:rsid w:val="004570C5"/>
    <w:rsid w:val="00457895"/>
    <w:rsid w:val="00460A92"/>
    <w:rsid w:val="0046171D"/>
    <w:rsid w:val="00463337"/>
    <w:rsid w:val="00466068"/>
    <w:rsid w:val="00467E07"/>
    <w:rsid w:val="004705CF"/>
    <w:rsid w:val="00472E7B"/>
    <w:rsid w:val="004745F0"/>
    <w:rsid w:val="004751F0"/>
    <w:rsid w:val="00481BA0"/>
    <w:rsid w:val="00483C0F"/>
    <w:rsid w:val="0048481B"/>
    <w:rsid w:val="004850D7"/>
    <w:rsid w:val="00485741"/>
    <w:rsid w:val="00486D8A"/>
    <w:rsid w:val="004A19F5"/>
    <w:rsid w:val="004A522D"/>
    <w:rsid w:val="004A6AC8"/>
    <w:rsid w:val="004A786A"/>
    <w:rsid w:val="004B1CDE"/>
    <w:rsid w:val="004B4684"/>
    <w:rsid w:val="004B6A6C"/>
    <w:rsid w:val="004C1BAE"/>
    <w:rsid w:val="004C7EFC"/>
    <w:rsid w:val="004D017F"/>
    <w:rsid w:val="004D2DA3"/>
    <w:rsid w:val="004D69B8"/>
    <w:rsid w:val="004E12C4"/>
    <w:rsid w:val="004E7F47"/>
    <w:rsid w:val="004F087B"/>
    <w:rsid w:val="004F582E"/>
    <w:rsid w:val="004F67D8"/>
    <w:rsid w:val="005061F5"/>
    <w:rsid w:val="0050727E"/>
    <w:rsid w:val="005104D6"/>
    <w:rsid w:val="00511F6D"/>
    <w:rsid w:val="00514C2E"/>
    <w:rsid w:val="005170AA"/>
    <w:rsid w:val="00517187"/>
    <w:rsid w:val="00520BAC"/>
    <w:rsid w:val="005254FE"/>
    <w:rsid w:val="00525548"/>
    <w:rsid w:val="00525CED"/>
    <w:rsid w:val="00526A53"/>
    <w:rsid w:val="005309DB"/>
    <w:rsid w:val="00532B74"/>
    <w:rsid w:val="00533A5B"/>
    <w:rsid w:val="00534AFA"/>
    <w:rsid w:val="005419ED"/>
    <w:rsid w:val="00541EF3"/>
    <w:rsid w:val="00547109"/>
    <w:rsid w:val="00547901"/>
    <w:rsid w:val="005509E5"/>
    <w:rsid w:val="0055210E"/>
    <w:rsid w:val="005522F0"/>
    <w:rsid w:val="00552809"/>
    <w:rsid w:val="00555696"/>
    <w:rsid w:val="00564262"/>
    <w:rsid w:val="00567555"/>
    <w:rsid w:val="00572E42"/>
    <w:rsid w:val="005773F8"/>
    <w:rsid w:val="0058238D"/>
    <w:rsid w:val="00587D9E"/>
    <w:rsid w:val="00594341"/>
    <w:rsid w:val="005A4BD2"/>
    <w:rsid w:val="005A68CF"/>
    <w:rsid w:val="005B7B77"/>
    <w:rsid w:val="005C3F6E"/>
    <w:rsid w:val="005C61B1"/>
    <w:rsid w:val="005D1C09"/>
    <w:rsid w:val="005D1D9C"/>
    <w:rsid w:val="005D29FD"/>
    <w:rsid w:val="005D2BEE"/>
    <w:rsid w:val="005D3A36"/>
    <w:rsid w:val="005E65F7"/>
    <w:rsid w:val="005E771A"/>
    <w:rsid w:val="005E798D"/>
    <w:rsid w:val="005F2702"/>
    <w:rsid w:val="005F2C99"/>
    <w:rsid w:val="005F38D1"/>
    <w:rsid w:val="005F3B82"/>
    <w:rsid w:val="005F7339"/>
    <w:rsid w:val="00601092"/>
    <w:rsid w:val="006035A4"/>
    <w:rsid w:val="006052FC"/>
    <w:rsid w:val="00605B9C"/>
    <w:rsid w:val="006079FB"/>
    <w:rsid w:val="00614E58"/>
    <w:rsid w:val="006160B5"/>
    <w:rsid w:val="00623E28"/>
    <w:rsid w:val="00625F0A"/>
    <w:rsid w:val="006264EA"/>
    <w:rsid w:val="0062717F"/>
    <w:rsid w:val="00630D3A"/>
    <w:rsid w:val="00633679"/>
    <w:rsid w:val="0064139D"/>
    <w:rsid w:val="00645F9B"/>
    <w:rsid w:val="006504B0"/>
    <w:rsid w:val="00651523"/>
    <w:rsid w:val="00652B9E"/>
    <w:rsid w:val="006557DA"/>
    <w:rsid w:val="00665AE5"/>
    <w:rsid w:val="006713A6"/>
    <w:rsid w:val="00671C0B"/>
    <w:rsid w:val="006723CE"/>
    <w:rsid w:val="00677D6C"/>
    <w:rsid w:val="006846D8"/>
    <w:rsid w:val="00684A28"/>
    <w:rsid w:val="006A04A6"/>
    <w:rsid w:val="006B1337"/>
    <w:rsid w:val="006B3DB1"/>
    <w:rsid w:val="006C03CA"/>
    <w:rsid w:val="006C1A93"/>
    <w:rsid w:val="006C32F7"/>
    <w:rsid w:val="006C3623"/>
    <w:rsid w:val="006C5B85"/>
    <w:rsid w:val="006D3497"/>
    <w:rsid w:val="006D41B7"/>
    <w:rsid w:val="006D7B82"/>
    <w:rsid w:val="006E1097"/>
    <w:rsid w:val="006E60B7"/>
    <w:rsid w:val="006F2811"/>
    <w:rsid w:val="006F2A3B"/>
    <w:rsid w:val="006F2E93"/>
    <w:rsid w:val="006F5CFE"/>
    <w:rsid w:val="006F5E41"/>
    <w:rsid w:val="00700183"/>
    <w:rsid w:val="0070519E"/>
    <w:rsid w:val="00705E71"/>
    <w:rsid w:val="00713C31"/>
    <w:rsid w:val="00721A0D"/>
    <w:rsid w:val="007221CA"/>
    <w:rsid w:val="007268BB"/>
    <w:rsid w:val="0073585F"/>
    <w:rsid w:val="00741EFF"/>
    <w:rsid w:val="00742124"/>
    <w:rsid w:val="0074472B"/>
    <w:rsid w:val="00744E87"/>
    <w:rsid w:val="007455D3"/>
    <w:rsid w:val="00746FCF"/>
    <w:rsid w:val="007475BC"/>
    <w:rsid w:val="00747687"/>
    <w:rsid w:val="007606CC"/>
    <w:rsid w:val="00762305"/>
    <w:rsid w:val="0076594D"/>
    <w:rsid w:val="00770B1B"/>
    <w:rsid w:val="00776496"/>
    <w:rsid w:val="00776AB0"/>
    <w:rsid w:val="00780F86"/>
    <w:rsid w:val="007815F8"/>
    <w:rsid w:val="00782BB0"/>
    <w:rsid w:val="007832FD"/>
    <w:rsid w:val="00783678"/>
    <w:rsid w:val="0079633B"/>
    <w:rsid w:val="007A057C"/>
    <w:rsid w:val="007A1826"/>
    <w:rsid w:val="007A388D"/>
    <w:rsid w:val="007A3ECE"/>
    <w:rsid w:val="007A5D1D"/>
    <w:rsid w:val="007A6727"/>
    <w:rsid w:val="007B3F78"/>
    <w:rsid w:val="007B4B7C"/>
    <w:rsid w:val="007B76EF"/>
    <w:rsid w:val="007C4312"/>
    <w:rsid w:val="007C4AFE"/>
    <w:rsid w:val="007C7A92"/>
    <w:rsid w:val="007D062B"/>
    <w:rsid w:val="007D1378"/>
    <w:rsid w:val="007D2C00"/>
    <w:rsid w:val="007D52C7"/>
    <w:rsid w:val="007D56E1"/>
    <w:rsid w:val="007D5D52"/>
    <w:rsid w:val="007F0B11"/>
    <w:rsid w:val="007F0D7E"/>
    <w:rsid w:val="007F1485"/>
    <w:rsid w:val="007F3BDE"/>
    <w:rsid w:val="007F4258"/>
    <w:rsid w:val="007F50FA"/>
    <w:rsid w:val="0080022C"/>
    <w:rsid w:val="00800534"/>
    <w:rsid w:val="008024D1"/>
    <w:rsid w:val="00807BB6"/>
    <w:rsid w:val="008163EF"/>
    <w:rsid w:val="00816EB4"/>
    <w:rsid w:val="00817A13"/>
    <w:rsid w:val="00822550"/>
    <w:rsid w:val="008226AA"/>
    <w:rsid w:val="00823C94"/>
    <w:rsid w:val="00824999"/>
    <w:rsid w:val="0082603A"/>
    <w:rsid w:val="00831930"/>
    <w:rsid w:val="008320FC"/>
    <w:rsid w:val="00832ADE"/>
    <w:rsid w:val="00836A94"/>
    <w:rsid w:val="00837B43"/>
    <w:rsid w:val="0084184E"/>
    <w:rsid w:val="00842217"/>
    <w:rsid w:val="00850B74"/>
    <w:rsid w:val="00852214"/>
    <w:rsid w:val="00852BF5"/>
    <w:rsid w:val="008553CC"/>
    <w:rsid w:val="00861418"/>
    <w:rsid w:val="00861D65"/>
    <w:rsid w:val="0086241F"/>
    <w:rsid w:val="008632C4"/>
    <w:rsid w:val="00863936"/>
    <w:rsid w:val="00865C69"/>
    <w:rsid w:val="008678F5"/>
    <w:rsid w:val="008764B4"/>
    <w:rsid w:val="00880308"/>
    <w:rsid w:val="008852F4"/>
    <w:rsid w:val="00886970"/>
    <w:rsid w:val="00887399"/>
    <w:rsid w:val="00891F3F"/>
    <w:rsid w:val="00896B29"/>
    <w:rsid w:val="008970EA"/>
    <w:rsid w:val="008A086F"/>
    <w:rsid w:val="008A2647"/>
    <w:rsid w:val="008A2FD5"/>
    <w:rsid w:val="008A5C5A"/>
    <w:rsid w:val="008A7B17"/>
    <w:rsid w:val="008B3386"/>
    <w:rsid w:val="008B5DF5"/>
    <w:rsid w:val="008B6591"/>
    <w:rsid w:val="008B756F"/>
    <w:rsid w:val="008B765B"/>
    <w:rsid w:val="008B79AB"/>
    <w:rsid w:val="008B7F19"/>
    <w:rsid w:val="008C0763"/>
    <w:rsid w:val="008C47D9"/>
    <w:rsid w:val="008D1DCD"/>
    <w:rsid w:val="008D2814"/>
    <w:rsid w:val="008D3CEF"/>
    <w:rsid w:val="008D6CB0"/>
    <w:rsid w:val="008D7B36"/>
    <w:rsid w:val="008E2079"/>
    <w:rsid w:val="008E3449"/>
    <w:rsid w:val="008E7744"/>
    <w:rsid w:val="008F27AD"/>
    <w:rsid w:val="008F6C91"/>
    <w:rsid w:val="008F75F7"/>
    <w:rsid w:val="00917176"/>
    <w:rsid w:val="00922AE3"/>
    <w:rsid w:val="009232AC"/>
    <w:rsid w:val="00924F5A"/>
    <w:rsid w:val="0093031B"/>
    <w:rsid w:val="00934321"/>
    <w:rsid w:val="0093434A"/>
    <w:rsid w:val="009355C6"/>
    <w:rsid w:val="0094041A"/>
    <w:rsid w:val="009464A6"/>
    <w:rsid w:val="00947DAC"/>
    <w:rsid w:val="0095087A"/>
    <w:rsid w:val="00952425"/>
    <w:rsid w:val="009561DB"/>
    <w:rsid w:val="0095633C"/>
    <w:rsid w:val="00960415"/>
    <w:rsid w:val="0096258E"/>
    <w:rsid w:val="009649B4"/>
    <w:rsid w:val="00965848"/>
    <w:rsid w:val="009711CA"/>
    <w:rsid w:val="009726C4"/>
    <w:rsid w:val="00977CE8"/>
    <w:rsid w:val="009836F2"/>
    <w:rsid w:val="00983B4D"/>
    <w:rsid w:val="00990616"/>
    <w:rsid w:val="00991216"/>
    <w:rsid w:val="009934CD"/>
    <w:rsid w:val="0099609A"/>
    <w:rsid w:val="00996664"/>
    <w:rsid w:val="009A03BF"/>
    <w:rsid w:val="009A33D1"/>
    <w:rsid w:val="009A6989"/>
    <w:rsid w:val="009B0061"/>
    <w:rsid w:val="009B0503"/>
    <w:rsid w:val="009B23DE"/>
    <w:rsid w:val="009C2EF5"/>
    <w:rsid w:val="009C4673"/>
    <w:rsid w:val="009C61E5"/>
    <w:rsid w:val="009C661C"/>
    <w:rsid w:val="009D0C25"/>
    <w:rsid w:val="009D1829"/>
    <w:rsid w:val="009D1D7B"/>
    <w:rsid w:val="009D2D34"/>
    <w:rsid w:val="009D76FA"/>
    <w:rsid w:val="009E0E94"/>
    <w:rsid w:val="009E5F6E"/>
    <w:rsid w:val="009E66AC"/>
    <w:rsid w:val="009F1E07"/>
    <w:rsid w:val="009F638B"/>
    <w:rsid w:val="009F72D6"/>
    <w:rsid w:val="00A007A0"/>
    <w:rsid w:val="00A039ED"/>
    <w:rsid w:val="00A111E6"/>
    <w:rsid w:val="00A128E3"/>
    <w:rsid w:val="00A15512"/>
    <w:rsid w:val="00A16B9A"/>
    <w:rsid w:val="00A172DE"/>
    <w:rsid w:val="00A17ADB"/>
    <w:rsid w:val="00A22055"/>
    <w:rsid w:val="00A324EB"/>
    <w:rsid w:val="00A3737D"/>
    <w:rsid w:val="00A37800"/>
    <w:rsid w:val="00A41721"/>
    <w:rsid w:val="00A437DE"/>
    <w:rsid w:val="00A44F7B"/>
    <w:rsid w:val="00A4759D"/>
    <w:rsid w:val="00A54845"/>
    <w:rsid w:val="00A54BA1"/>
    <w:rsid w:val="00A60F94"/>
    <w:rsid w:val="00A61FA4"/>
    <w:rsid w:val="00A624ED"/>
    <w:rsid w:val="00A63BD8"/>
    <w:rsid w:val="00A70B9A"/>
    <w:rsid w:val="00A746CF"/>
    <w:rsid w:val="00A7592E"/>
    <w:rsid w:val="00A75BFF"/>
    <w:rsid w:val="00A760E9"/>
    <w:rsid w:val="00A76905"/>
    <w:rsid w:val="00A77B6E"/>
    <w:rsid w:val="00A82CB8"/>
    <w:rsid w:val="00A85033"/>
    <w:rsid w:val="00A94510"/>
    <w:rsid w:val="00A94E37"/>
    <w:rsid w:val="00A9789C"/>
    <w:rsid w:val="00AA00DE"/>
    <w:rsid w:val="00AA077E"/>
    <w:rsid w:val="00AA6CAC"/>
    <w:rsid w:val="00AA6FE6"/>
    <w:rsid w:val="00AA76C6"/>
    <w:rsid w:val="00AB08F5"/>
    <w:rsid w:val="00AB3C6C"/>
    <w:rsid w:val="00AB4080"/>
    <w:rsid w:val="00AB4291"/>
    <w:rsid w:val="00AB7798"/>
    <w:rsid w:val="00AC3AFC"/>
    <w:rsid w:val="00AC4301"/>
    <w:rsid w:val="00AD1F6F"/>
    <w:rsid w:val="00AD2E5C"/>
    <w:rsid w:val="00AD4899"/>
    <w:rsid w:val="00AD5A4C"/>
    <w:rsid w:val="00AE3A18"/>
    <w:rsid w:val="00AE45CE"/>
    <w:rsid w:val="00AF0901"/>
    <w:rsid w:val="00B06E77"/>
    <w:rsid w:val="00B071E7"/>
    <w:rsid w:val="00B10F6B"/>
    <w:rsid w:val="00B207E5"/>
    <w:rsid w:val="00B20A74"/>
    <w:rsid w:val="00B23DC1"/>
    <w:rsid w:val="00B24C28"/>
    <w:rsid w:val="00B25683"/>
    <w:rsid w:val="00B25772"/>
    <w:rsid w:val="00B259CF"/>
    <w:rsid w:val="00B30B40"/>
    <w:rsid w:val="00B312BE"/>
    <w:rsid w:val="00B323B9"/>
    <w:rsid w:val="00B33B25"/>
    <w:rsid w:val="00B33C2D"/>
    <w:rsid w:val="00B35758"/>
    <w:rsid w:val="00B364F8"/>
    <w:rsid w:val="00B36528"/>
    <w:rsid w:val="00B366C8"/>
    <w:rsid w:val="00B37A57"/>
    <w:rsid w:val="00B40105"/>
    <w:rsid w:val="00B41402"/>
    <w:rsid w:val="00B44EE0"/>
    <w:rsid w:val="00B4738D"/>
    <w:rsid w:val="00B50ED9"/>
    <w:rsid w:val="00B5109E"/>
    <w:rsid w:val="00B54D7B"/>
    <w:rsid w:val="00B57690"/>
    <w:rsid w:val="00B57DA2"/>
    <w:rsid w:val="00B65EF7"/>
    <w:rsid w:val="00B66C4C"/>
    <w:rsid w:val="00B66C64"/>
    <w:rsid w:val="00B67FA8"/>
    <w:rsid w:val="00B70D55"/>
    <w:rsid w:val="00B7154C"/>
    <w:rsid w:val="00B7184A"/>
    <w:rsid w:val="00B738D9"/>
    <w:rsid w:val="00B74969"/>
    <w:rsid w:val="00B806FF"/>
    <w:rsid w:val="00B827C2"/>
    <w:rsid w:val="00B8312B"/>
    <w:rsid w:val="00B84163"/>
    <w:rsid w:val="00B848DE"/>
    <w:rsid w:val="00B86005"/>
    <w:rsid w:val="00B8798C"/>
    <w:rsid w:val="00B93B99"/>
    <w:rsid w:val="00B94469"/>
    <w:rsid w:val="00BA1A6F"/>
    <w:rsid w:val="00BA3375"/>
    <w:rsid w:val="00BA6B04"/>
    <w:rsid w:val="00BB08BC"/>
    <w:rsid w:val="00BB5805"/>
    <w:rsid w:val="00BB6411"/>
    <w:rsid w:val="00BC15A5"/>
    <w:rsid w:val="00BC4600"/>
    <w:rsid w:val="00BC60DC"/>
    <w:rsid w:val="00BC6885"/>
    <w:rsid w:val="00BD13B5"/>
    <w:rsid w:val="00BD2DE9"/>
    <w:rsid w:val="00BE2709"/>
    <w:rsid w:val="00BE27D8"/>
    <w:rsid w:val="00BE503F"/>
    <w:rsid w:val="00BE5D77"/>
    <w:rsid w:val="00BE6AB1"/>
    <w:rsid w:val="00BF0106"/>
    <w:rsid w:val="00BF3F8A"/>
    <w:rsid w:val="00BF3FB4"/>
    <w:rsid w:val="00BF61AF"/>
    <w:rsid w:val="00BF7C99"/>
    <w:rsid w:val="00C0126B"/>
    <w:rsid w:val="00C01882"/>
    <w:rsid w:val="00C0472D"/>
    <w:rsid w:val="00C048A5"/>
    <w:rsid w:val="00C04C0D"/>
    <w:rsid w:val="00C10324"/>
    <w:rsid w:val="00C11D57"/>
    <w:rsid w:val="00C132CF"/>
    <w:rsid w:val="00C136EF"/>
    <w:rsid w:val="00C21D86"/>
    <w:rsid w:val="00C227F4"/>
    <w:rsid w:val="00C234BA"/>
    <w:rsid w:val="00C249F2"/>
    <w:rsid w:val="00C24D4A"/>
    <w:rsid w:val="00C267D6"/>
    <w:rsid w:val="00C27798"/>
    <w:rsid w:val="00C36A39"/>
    <w:rsid w:val="00C37E84"/>
    <w:rsid w:val="00C408F8"/>
    <w:rsid w:val="00C46695"/>
    <w:rsid w:val="00C50A2D"/>
    <w:rsid w:val="00C51620"/>
    <w:rsid w:val="00C52023"/>
    <w:rsid w:val="00C60147"/>
    <w:rsid w:val="00C6083F"/>
    <w:rsid w:val="00C61BEF"/>
    <w:rsid w:val="00C64EB3"/>
    <w:rsid w:val="00C65343"/>
    <w:rsid w:val="00C674FD"/>
    <w:rsid w:val="00C7076F"/>
    <w:rsid w:val="00C711AC"/>
    <w:rsid w:val="00C7231A"/>
    <w:rsid w:val="00C723B5"/>
    <w:rsid w:val="00C728F6"/>
    <w:rsid w:val="00C73AD4"/>
    <w:rsid w:val="00C74CF1"/>
    <w:rsid w:val="00C7503D"/>
    <w:rsid w:val="00C8100B"/>
    <w:rsid w:val="00C8143B"/>
    <w:rsid w:val="00C81531"/>
    <w:rsid w:val="00C83E02"/>
    <w:rsid w:val="00C853A7"/>
    <w:rsid w:val="00C86975"/>
    <w:rsid w:val="00C86FA9"/>
    <w:rsid w:val="00C87186"/>
    <w:rsid w:val="00C91C5D"/>
    <w:rsid w:val="00C92D83"/>
    <w:rsid w:val="00C93D82"/>
    <w:rsid w:val="00C94EE6"/>
    <w:rsid w:val="00C960A2"/>
    <w:rsid w:val="00C97D29"/>
    <w:rsid w:val="00CA0621"/>
    <w:rsid w:val="00CA08C5"/>
    <w:rsid w:val="00CA0D8F"/>
    <w:rsid w:val="00CA15C7"/>
    <w:rsid w:val="00CA1A6E"/>
    <w:rsid w:val="00CA3D6A"/>
    <w:rsid w:val="00CA761B"/>
    <w:rsid w:val="00CA7AEF"/>
    <w:rsid w:val="00CB2C22"/>
    <w:rsid w:val="00CB54AF"/>
    <w:rsid w:val="00CB77E8"/>
    <w:rsid w:val="00CC0967"/>
    <w:rsid w:val="00CC3991"/>
    <w:rsid w:val="00CC4237"/>
    <w:rsid w:val="00CC445B"/>
    <w:rsid w:val="00CC4EA0"/>
    <w:rsid w:val="00CD26B6"/>
    <w:rsid w:val="00CD30FD"/>
    <w:rsid w:val="00CD4F79"/>
    <w:rsid w:val="00CD5F9C"/>
    <w:rsid w:val="00CD7B9A"/>
    <w:rsid w:val="00CE3FE0"/>
    <w:rsid w:val="00CE629A"/>
    <w:rsid w:val="00CF0E84"/>
    <w:rsid w:val="00CF31AE"/>
    <w:rsid w:val="00CF49D7"/>
    <w:rsid w:val="00D03D02"/>
    <w:rsid w:val="00D04990"/>
    <w:rsid w:val="00D05038"/>
    <w:rsid w:val="00D06C28"/>
    <w:rsid w:val="00D14146"/>
    <w:rsid w:val="00D2100A"/>
    <w:rsid w:val="00D2590C"/>
    <w:rsid w:val="00D33D3E"/>
    <w:rsid w:val="00D421CE"/>
    <w:rsid w:val="00D42E0F"/>
    <w:rsid w:val="00D44759"/>
    <w:rsid w:val="00D470B5"/>
    <w:rsid w:val="00D47B25"/>
    <w:rsid w:val="00D50292"/>
    <w:rsid w:val="00D529DC"/>
    <w:rsid w:val="00D53124"/>
    <w:rsid w:val="00D54569"/>
    <w:rsid w:val="00D56A37"/>
    <w:rsid w:val="00D5705D"/>
    <w:rsid w:val="00D571ED"/>
    <w:rsid w:val="00D573D3"/>
    <w:rsid w:val="00D6064B"/>
    <w:rsid w:val="00D60A73"/>
    <w:rsid w:val="00D61D5E"/>
    <w:rsid w:val="00D63207"/>
    <w:rsid w:val="00D65B15"/>
    <w:rsid w:val="00D65DB1"/>
    <w:rsid w:val="00D67CE3"/>
    <w:rsid w:val="00D70916"/>
    <w:rsid w:val="00D71B81"/>
    <w:rsid w:val="00D72789"/>
    <w:rsid w:val="00D72BBD"/>
    <w:rsid w:val="00D73DDB"/>
    <w:rsid w:val="00D73F59"/>
    <w:rsid w:val="00D74800"/>
    <w:rsid w:val="00D7638E"/>
    <w:rsid w:val="00D76BFC"/>
    <w:rsid w:val="00D80D16"/>
    <w:rsid w:val="00D8143D"/>
    <w:rsid w:val="00D84A27"/>
    <w:rsid w:val="00D87623"/>
    <w:rsid w:val="00D87662"/>
    <w:rsid w:val="00D96900"/>
    <w:rsid w:val="00DA12D0"/>
    <w:rsid w:val="00DA2632"/>
    <w:rsid w:val="00DA381B"/>
    <w:rsid w:val="00DA5F5C"/>
    <w:rsid w:val="00DA6884"/>
    <w:rsid w:val="00DA7F80"/>
    <w:rsid w:val="00DB0191"/>
    <w:rsid w:val="00DB2179"/>
    <w:rsid w:val="00DB2913"/>
    <w:rsid w:val="00DB3D6C"/>
    <w:rsid w:val="00DB42DE"/>
    <w:rsid w:val="00DB7C43"/>
    <w:rsid w:val="00DC7E77"/>
    <w:rsid w:val="00DD30C6"/>
    <w:rsid w:val="00DD564D"/>
    <w:rsid w:val="00DD6739"/>
    <w:rsid w:val="00DD68F1"/>
    <w:rsid w:val="00DD794B"/>
    <w:rsid w:val="00DE101A"/>
    <w:rsid w:val="00DE41C6"/>
    <w:rsid w:val="00DE4AA7"/>
    <w:rsid w:val="00DE5CAD"/>
    <w:rsid w:val="00DF1797"/>
    <w:rsid w:val="00DF1B66"/>
    <w:rsid w:val="00DF3271"/>
    <w:rsid w:val="00DF5A1F"/>
    <w:rsid w:val="00DF660D"/>
    <w:rsid w:val="00DF724C"/>
    <w:rsid w:val="00E05947"/>
    <w:rsid w:val="00E11057"/>
    <w:rsid w:val="00E111EE"/>
    <w:rsid w:val="00E21BD9"/>
    <w:rsid w:val="00E2347D"/>
    <w:rsid w:val="00E24D4F"/>
    <w:rsid w:val="00E25E0B"/>
    <w:rsid w:val="00E26EC0"/>
    <w:rsid w:val="00E32E62"/>
    <w:rsid w:val="00E3471E"/>
    <w:rsid w:val="00E358C8"/>
    <w:rsid w:val="00E35D8B"/>
    <w:rsid w:val="00E35E18"/>
    <w:rsid w:val="00E405A0"/>
    <w:rsid w:val="00E41469"/>
    <w:rsid w:val="00E43584"/>
    <w:rsid w:val="00E55EB7"/>
    <w:rsid w:val="00E61766"/>
    <w:rsid w:val="00E628DA"/>
    <w:rsid w:val="00E64C17"/>
    <w:rsid w:val="00E656BD"/>
    <w:rsid w:val="00E67502"/>
    <w:rsid w:val="00E677EE"/>
    <w:rsid w:val="00E706EC"/>
    <w:rsid w:val="00E73691"/>
    <w:rsid w:val="00E740DF"/>
    <w:rsid w:val="00E7713D"/>
    <w:rsid w:val="00E771EC"/>
    <w:rsid w:val="00E81D43"/>
    <w:rsid w:val="00E82F64"/>
    <w:rsid w:val="00E85B67"/>
    <w:rsid w:val="00E90B60"/>
    <w:rsid w:val="00E91DFF"/>
    <w:rsid w:val="00E91F55"/>
    <w:rsid w:val="00E923FB"/>
    <w:rsid w:val="00E933FA"/>
    <w:rsid w:val="00E97A07"/>
    <w:rsid w:val="00E97F24"/>
    <w:rsid w:val="00EA060A"/>
    <w:rsid w:val="00EA0742"/>
    <w:rsid w:val="00EA1A0D"/>
    <w:rsid w:val="00EA7430"/>
    <w:rsid w:val="00EB0E80"/>
    <w:rsid w:val="00EB5037"/>
    <w:rsid w:val="00EB5442"/>
    <w:rsid w:val="00EB5685"/>
    <w:rsid w:val="00EB5833"/>
    <w:rsid w:val="00EB7924"/>
    <w:rsid w:val="00EB7A11"/>
    <w:rsid w:val="00EC3964"/>
    <w:rsid w:val="00EC679D"/>
    <w:rsid w:val="00ED0453"/>
    <w:rsid w:val="00ED0761"/>
    <w:rsid w:val="00ED3951"/>
    <w:rsid w:val="00ED4482"/>
    <w:rsid w:val="00ED70BA"/>
    <w:rsid w:val="00EE13A1"/>
    <w:rsid w:val="00EE30EC"/>
    <w:rsid w:val="00EE5BF9"/>
    <w:rsid w:val="00EF1E4F"/>
    <w:rsid w:val="00EF5CE5"/>
    <w:rsid w:val="00EF72A2"/>
    <w:rsid w:val="00F003D2"/>
    <w:rsid w:val="00F01E47"/>
    <w:rsid w:val="00F05D6D"/>
    <w:rsid w:val="00F10165"/>
    <w:rsid w:val="00F10414"/>
    <w:rsid w:val="00F12EAD"/>
    <w:rsid w:val="00F13E0A"/>
    <w:rsid w:val="00F175A2"/>
    <w:rsid w:val="00F319B4"/>
    <w:rsid w:val="00F408CA"/>
    <w:rsid w:val="00F4204B"/>
    <w:rsid w:val="00F42759"/>
    <w:rsid w:val="00F44D2A"/>
    <w:rsid w:val="00F45D59"/>
    <w:rsid w:val="00F5508F"/>
    <w:rsid w:val="00F5623C"/>
    <w:rsid w:val="00F56CFA"/>
    <w:rsid w:val="00F6022B"/>
    <w:rsid w:val="00F6749F"/>
    <w:rsid w:val="00F721EF"/>
    <w:rsid w:val="00F727F5"/>
    <w:rsid w:val="00F72D98"/>
    <w:rsid w:val="00F72EE6"/>
    <w:rsid w:val="00F730DD"/>
    <w:rsid w:val="00F75C67"/>
    <w:rsid w:val="00F7715B"/>
    <w:rsid w:val="00F81DB3"/>
    <w:rsid w:val="00F84B16"/>
    <w:rsid w:val="00F928EC"/>
    <w:rsid w:val="00F93103"/>
    <w:rsid w:val="00F94D11"/>
    <w:rsid w:val="00F96E39"/>
    <w:rsid w:val="00FA1600"/>
    <w:rsid w:val="00FA59DD"/>
    <w:rsid w:val="00FA5A56"/>
    <w:rsid w:val="00FA5CD2"/>
    <w:rsid w:val="00FA7264"/>
    <w:rsid w:val="00FA7A52"/>
    <w:rsid w:val="00FA7AEF"/>
    <w:rsid w:val="00FB0757"/>
    <w:rsid w:val="00FB6309"/>
    <w:rsid w:val="00FC0BFD"/>
    <w:rsid w:val="00FC5574"/>
    <w:rsid w:val="00FD0DC1"/>
    <w:rsid w:val="00FD2309"/>
    <w:rsid w:val="00FD3176"/>
    <w:rsid w:val="00FD4B66"/>
    <w:rsid w:val="00FD68D2"/>
    <w:rsid w:val="00FD7D08"/>
    <w:rsid w:val="00FE0E2C"/>
    <w:rsid w:val="00FE15FD"/>
    <w:rsid w:val="00FE5DFE"/>
    <w:rsid w:val="00FF15A9"/>
    <w:rsid w:val="00FF29A7"/>
    <w:rsid w:val="00FF4EE0"/>
    <w:rsid w:val="00FF4F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5623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F003D2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003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003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420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FARIDA</dc:creator>
  <cp:lastModifiedBy>traitement</cp:lastModifiedBy>
  <cp:revision>3</cp:revision>
  <dcterms:created xsi:type="dcterms:W3CDTF">2017-02-02T13:29:00Z</dcterms:created>
  <dcterms:modified xsi:type="dcterms:W3CDTF">2017-02-02T13:29:00Z</dcterms:modified>
</cp:coreProperties>
</file>