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72CF" w:rsidRDefault="008772CF" w:rsidP="008772CF">
      <w:r>
        <w:t>En radiothérapie, le processus de mise sous traitement des patients comporte plusieurs étapes qui commence par la dosimétrie de référence, et finit par le positionnement du patient et l'irradiation de la tumeur en passant par la dosimétrie relative et le planning de traitement. La prise en compte de tous les paramètres qui peuvent intervenir tout au long de la chaîne de traitement et leurs incertitudes, conditionne étroitement la précision de ce traitement ; une mauvaise estimation de ces paramètres entraînant un risque de "sous-dosage" de la tumeur et/ou une exposition accrue des tissus sains avec augmentation du risque de complications.</w:t>
      </w:r>
    </w:p>
    <w:p w:rsidR="00243E11" w:rsidRDefault="008772CF" w:rsidP="008772CF">
      <w:r>
        <w:t>Le présent travail, qui a été réalisé au niveau du laboratoire Secondaire d'Etalonnage pour la Dosimétrie (LSED) du Centre de Recherche nucléaire d'Alger (CRNA), concerne l'évaluation de l'incertitude globale sur la dose absorbée de référence dans un faisceau de 60Co, à travers l'évaluation des paramètres physiques et métrologiques de l'unité d'irradiation (positionnement et temps de course de la source, profil du faisceau, taille du champs, ……) et des  instruments de mesure de cette dose de référence (stabilité et reproductibilité , effets de températuren pression, polarité et recombinaison. Cette étude nous a permis de quantifier tous ces paramètres en termes d'incertitudes élémentaires qui contribuent à l'évaluation de l'incertitude globale, Elle-même liée à l'incertitude sur la dose délivrée au patient. Les résultats montrent que l'incertitude globale sur la dose absorbée de référence est comprise entre 0.75% et 1.4% avec un niveau de confiance de 68%.</w:t>
      </w:r>
    </w:p>
    <w:sectPr w:rsidR="00243E11" w:rsidSect="00243E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772CF"/>
    <w:rsid w:val="00243E11"/>
    <w:rsid w:val="008772C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E1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1370</Characters>
  <Application>Microsoft Office Word</Application>
  <DocSecurity>0</DocSecurity>
  <Lines>11</Lines>
  <Paragraphs>3</Paragraphs>
  <ScaleCrop>false</ScaleCrop>
  <Company/>
  <LinksUpToDate>false</LinksUpToDate>
  <CharactersWithSpaces>1615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2016-02-22T08:57:00Z</dcterms:created>
  <dcterms:modified xsi:type="dcterms:W3CDTF">2016-02-22T08:57:00Z</dcterms:modified>
</cp:coreProperties>
</file>