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3BA" w:rsidRDefault="00F123BA" w:rsidP="00F123BA">
      <w:pPr>
        <w:spacing w:after="0" w:line="360" w:lineRule="auto"/>
        <w:ind w:right="6"/>
        <w:jc w:val="both"/>
        <w:rPr>
          <w:rFonts w:asciiTheme="majorBidi" w:hAnsiTheme="majorBidi" w:cstheme="majorBidi"/>
          <w:noProof/>
          <w:sz w:val="24"/>
          <w:szCs w:val="24"/>
        </w:rPr>
      </w:pPr>
      <w:r w:rsidRPr="00F12D70">
        <w:rPr>
          <w:rFonts w:asciiTheme="majorBidi" w:hAnsiTheme="majorBidi" w:cstheme="majorBidi"/>
          <w:b/>
          <w:bCs/>
          <w:sz w:val="32"/>
          <w:szCs w:val="32"/>
          <w:u w:val="single"/>
        </w:rPr>
        <w:t>Résumé</w:t>
      </w:r>
      <w:r>
        <w:rPr>
          <w:rFonts w:asciiTheme="majorBidi" w:hAnsiTheme="majorBidi" w:cstheme="majorBidi"/>
          <w:sz w:val="24"/>
          <w:szCs w:val="24"/>
        </w:rPr>
        <w:t> :</w:t>
      </w:r>
      <w:bookmarkStart w:id="0" w:name="_GoBack"/>
      <w:bookmarkEnd w:id="0"/>
    </w:p>
    <w:p w:rsidR="00F123BA" w:rsidRDefault="00F123BA" w:rsidP="00F123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L'alliage Zr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synthétisé par fusion à l'arc, a été trempé à partir de 1000°C et hyper trempé à partir de l'état fondu dans l'azote liquide. La microstructure de l'alliage  Zr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hypertrempé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oxydé à 850°C pendant 12 h révèle une ségrégation préférentielle induisant des agglomérats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 ZrO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distincts, et composés de nanoparticules. Les poudres, de tailles inférieures à 90nm de l'alliage oxydé Zr</w:t>
      </w:r>
      <w:r>
        <w:rPr>
          <w:rFonts w:ascii="Times New Roman" w:hAnsi="Times New Roman" w:cs="Times New Roman"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  <w:vertAlign w:val="subscript"/>
        </w:rPr>
        <w:t>40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obtenues par broyage à </w:t>
      </w:r>
      <w:r>
        <w:rPr>
          <w:rFonts w:asciiTheme="majorBidi" w:hAnsiTheme="majorBidi" w:cstheme="majorBidi"/>
          <w:sz w:val="24"/>
          <w:szCs w:val="24"/>
        </w:rPr>
        <w:t xml:space="preserve">bille ont été frittées par </w:t>
      </w:r>
      <w:proofErr w:type="spellStart"/>
      <w:r>
        <w:rPr>
          <w:rFonts w:asciiTheme="majorBidi" w:hAnsiTheme="majorBidi" w:cstheme="majorBidi"/>
          <w:sz w:val="24"/>
          <w:szCs w:val="24"/>
        </w:rPr>
        <w:t>spark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plasma </w:t>
      </w:r>
      <w:proofErr w:type="spellStart"/>
      <w:r>
        <w:rPr>
          <w:rFonts w:asciiTheme="majorBidi" w:hAnsiTheme="majorBidi" w:cstheme="majorBidi"/>
          <w:sz w:val="24"/>
          <w:szCs w:val="24"/>
        </w:rPr>
        <w:t>sintering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(SPS). Trois pastilles de NiO-ZrO</w:t>
      </w:r>
      <w:r>
        <w:rPr>
          <w:rFonts w:asciiTheme="majorBidi" w:hAnsiTheme="majorBidi" w:cstheme="majorBidi"/>
          <w:sz w:val="24"/>
          <w:szCs w:val="24"/>
          <w:vertAlign w:val="subscript"/>
        </w:rPr>
        <w:t xml:space="preserve">2 </w:t>
      </w:r>
      <w:r>
        <w:rPr>
          <w:rFonts w:asciiTheme="majorBidi" w:hAnsiTheme="majorBidi" w:cstheme="majorBidi"/>
          <w:sz w:val="24"/>
          <w:szCs w:val="24"/>
        </w:rPr>
        <w:t>ont été réalisées avec différents paramètres de frittage et à des niveaux de température isotherme (1080°C, 1200°C, 1300°C), au-dessus de la température de transition monoclinique-</w:t>
      </w:r>
      <w:proofErr w:type="spellStart"/>
      <w:r>
        <w:rPr>
          <w:rFonts w:asciiTheme="majorBidi" w:hAnsiTheme="majorBidi" w:cstheme="majorBidi"/>
          <w:sz w:val="24"/>
          <w:szCs w:val="24"/>
        </w:rPr>
        <w:t>tétragonale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(m-t) de ZrO</w:t>
      </w:r>
      <w:r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 (1170°C). Les spectres DRX des échantillons frittés ont révélé une transformation partielle m-t de ZrO</w:t>
      </w:r>
      <w:r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. La fraction de la phase </w:t>
      </w:r>
      <w:proofErr w:type="spellStart"/>
      <w:r>
        <w:rPr>
          <w:rFonts w:asciiTheme="majorBidi" w:hAnsiTheme="majorBidi" w:cstheme="majorBidi"/>
          <w:sz w:val="24"/>
          <w:szCs w:val="24"/>
        </w:rPr>
        <w:t>tétragonale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comprise entre 25 et 45%, augmente avec la température du frittage. Une telle stabilisation partielle de la phase </w:t>
      </w:r>
      <w:proofErr w:type="spellStart"/>
      <w:r>
        <w:rPr>
          <w:rFonts w:asciiTheme="majorBidi" w:hAnsiTheme="majorBidi" w:cstheme="majorBidi"/>
          <w:sz w:val="24"/>
          <w:szCs w:val="24"/>
        </w:rPr>
        <w:t>tétragonale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est attribuée à la présence de </w:t>
      </w:r>
      <w:proofErr w:type="spellStart"/>
      <w:r>
        <w:rPr>
          <w:rFonts w:asciiTheme="majorBidi" w:hAnsiTheme="majorBidi" w:cstheme="majorBidi"/>
          <w:sz w:val="24"/>
          <w:szCs w:val="24"/>
        </w:rPr>
        <w:t>NiO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dans ZrO</w:t>
      </w:r>
      <w:r>
        <w:rPr>
          <w:rFonts w:asciiTheme="majorBidi" w:hAnsiTheme="majorBidi" w:cstheme="majorBidi"/>
          <w:sz w:val="24"/>
          <w:szCs w:val="24"/>
          <w:vertAlign w:val="subscript"/>
        </w:rPr>
        <w:t>2</w:t>
      </w:r>
      <w:r>
        <w:rPr>
          <w:rFonts w:asciiTheme="majorBidi" w:hAnsiTheme="majorBidi" w:cstheme="majorBidi"/>
          <w:sz w:val="24"/>
          <w:szCs w:val="24"/>
        </w:rPr>
        <w:t>.</w:t>
      </w:r>
    </w:p>
    <w:p w:rsidR="00F123BA" w:rsidRDefault="00F123BA" w:rsidP="00F123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123BA" w:rsidRDefault="00F123BA" w:rsidP="00F123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F123BA" w:rsidRDefault="00F123BA" w:rsidP="00F123BA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F123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3BA"/>
    <w:rsid w:val="00004B5F"/>
    <w:rsid w:val="00015138"/>
    <w:rsid w:val="000261A6"/>
    <w:rsid w:val="00085EDE"/>
    <w:rsid w:val="00090D74"/>
    <w:rsid w:val="00174A50"/>
    <w:rsid w:val="00175F75"/>
    <w:rsid w:val="001F4EE0"/>
    <w:rsid w:val="0023218E"/>
    <w:rsid w:val="002A5626"/>
    <w:rsid w:val="002E2B82"/>
    <w:rsid w:val="002E6A1E"/>
    <w:rsid w:val="00391702"/>
    <w:rsid w:val="003945CE"/>
    <w:rsid w:val="00405197"/>
    <w:rsid w:val="00444B5A"/>
    <w:rsid w:val="00462352"/>
    <w:rsid w:val="004A77D9"/>
    <w:rsid w:val="004C13AF"/>
    <w:rsid w:val="004E5880"/>
    <w:rsid w:val="004F6A65"/>
    <w:rsid w:val="00514343"/>
    <w:rsid w:val="00653D7A"/>
    <w:rsid w:val="00681545"/>
    <w:rsid w:val="006C2D6B"/>
    <w:rsid w:val="006D479E"/>
    <w:rsid w:val="00760B61"/>
    <w:rsid w:val="00775C99"/>
    <w:rsid w:val="00786B43"/>
    <w:rsid w:val="007C2CA5"/>
    <w:rsid w:val="007E24D7"/>
    <w:rsid w:val="008642BE"/>
    <w:rsid w:val="00882FE5"/>
    <w:rsid w:val="009062CB"/>
    <w:rsid w:val="00906547"/>
    <w:rsid w:val="009D1E9A"/>
    <w:rsid w:val="00AA2824"/>
    <w:rsid w:val="00AD5B47"/>
    <w:rsid w:val="00BF0F9C"/>
    <w:rsid w:val="00C1201F"/>
    <w:rsid w:val="00C24DC6"/>
    <w:rsid w:val="00C479AB"/>
    <w:rsid w:val="00C72F36"/>
    <w:rsid w:val="00C822A1"/>
    <w:rsid w:val="00CC04D1"/>
    <w:rsid w:val="00D26448"/>
    <w:rsid w:val="00D449AF"/>
    <w:rsid w:val="00D8302C"/>
    <w:rsid w:val="00D949DB"/>
    <w:rsid w:val="00D9687B"/>
    <w:rsid w:val="00DA4D9B"/>
    <w:rsid w:val="00ED5502"/>
    <w:rsid w:val="00F123BA"/>
    <w:rsid w:val="00F12D70"/>
    <w:rsid w:val="00F66CF0"/>
    <w:rsid w:val="00F941B5"/>
    <w:rsid w:val="00FB748C"/>
    <w:rsid w:val="00FB7A08"/>
    <w:rsid w:val="00FC5E2E"/>
    <w:rsid w:val="00FF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E6F4D2-9EA2-498E-9F98-9A994A296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3B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REDA.MESSAOUDEN</dc:creator>
  <cp:lastModifiedBy>naima</cp:lastModifiedBy>
  <cp:revision>3</cp:revision>
  <dcterms:created xsi:type="dcterms:W3CDTF">2018-05-13T10:40:00Z</dcterms:created>
  <dcterms:modified xsi:type="dcterms:W3CDTF">2018-10-04T10:51:00Z</dcterms:modified>
</cp:coreProperties>
</file>