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340C" w:rsidRPr="001D793F" w:rsidRDefault="007760CF" w:rsidP="0082374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b/>
          <w:bCs/>
          <w:w w:val="109"/>
          <w:sz w:val="28"/>
          <w:szCs w:val="28"/>
        </w:rPr>
      </w:pPr>
      <w:r w:rsidRPr="001D793F">
        <w:rPr>
          <w:rFonts w:asciiTheme="majorBidi" w:hAnsiTheme="majorBidi" w:cstheme="majorBidi"/>
          <w:b/>
          <w:bCs/>
          <w:w w:val="109"/>
          <w:sz w:val="28"/>
          <w:szCs w:val="28"/>
        </w:rPr>
        <w:t>Résumé :</w:t>
      </w:r>
    </w:p>
    <w:p w:rsidR="00852C75" w:rsidRPr="001D793F" w:rsidRDefault="00852C75" w:rsidP="0082374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w w:val="109"/>
        </w:rPr>
      </w:pPr>
    </w:p>
    <w:p w:rsidR="00BF7786" w:rsidRPr="001D793F" w:rsidRDefault="00C94BC3" w:rsidP="00A11ED0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Footlight MT Light" w:hAnsi="Footlight MT Light" w:cstheme="majorBidi"/>
          <w:spacing w:val="-1"/>
          <w:sz w:val="20"/>
          <w:szCs w:val="20"/>
        </w:rPr>
      </w:pPr>
      <w:r w:rsidRPr="001D793F">
        <w:rPr>
          <w:rFonts w:ascii="Footlight MT Light" w:hAnsi="Footlight MT Light" w:cstheme="majorBidi"/>
          <w:sz w:val="20"/>
          <w:szCs w:val="20"/>
        </w:rPr>
        <w:t>L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e </w:t>
      </w:r>
      <w:r w:rsidR="008F340C" w:rsidRPr="001D793F">
        <w:rPr>
          <w:rFonts w:ascii="Footlight MT Light" w:hAnsi="Footlight MT Light" w:cstheme="majorBidi"/>
          <w:sz w:val="20"/>
          <w:szCs w:val="20"/>
        </w:rPr>
        <w:t xml:space="preserve">présent travail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>porte sur l</w:t>
      </w:r>
      <w:r w:rsidR="008F340C" w:rsidRPr="001D793F">
        <w:rPr>
          <w:rFonts w:ascii="Footlight MT Light" w:hAnsi="Footlight MT Light" w:cstheme="majorBidi"/>
          <w:sz w:val="20"/>
          <w:szCs w:val="20"/>
        </w:rPr>
        <w:t>’étud</w:t>
      </w:r>
      <w:r w:rsidR="00FC0B4E" w:rsidRPr="001D793F">
        <w:rPr>
          <w:rFonts w:ascii="Footlight MT Light" w:hAnsi="Footlight MT Light" w:cstheme="majorBidi"/>
          <w:sz w:val="20"/>
          <w:szCs w:val="20"/>
        </w:rPr>
        <w:t>e</w:t>
      </w:r>
      <w:r w:rsidR="008F340C" w:rsidRPr="001D793F">
        <w:rPr>
          <w:rFonts w:ascii="Footlight MT Light" w:hAnsi="Footlight MT Light" w:cstheme="majorBidi"/>
          <w:sz w:val="20"/>
          <w:szCs w:val="20"/>
        </w:rPr>
        <w:t xml:space="preserve"> numérique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 du</w:t>
      </w:r>
      <w:r w:rsidR="00897E9F" w:rsidRPr="001D793F">
        <w:rPr>
          <w:rFonts w:ascii="Footlight MT Light" w:hAnsi="Footlight MT Light" w:cstheme="majorBidi"/>
          <w:sz w:val="20"/>
          <w:szCs w:val="20"/>
        </w:rPr>
        <w:t xml:space="preserve"> comportement hydrodynamique et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>du transfert</w:t>
      </w:r>
      <w:r w:rsidR="00897E9F" w:rsidRPr="001D793F">
        <w:rPr>
          <w:rFonts w:ascii="Footlight MT Light" w:hAnsi="Footlight MT Light" w:cstheme="majorBidi"/>
          <w:sz w:val="20"/>
          <w:szCs w:val="20"/>
        </w:rPr>
        <w:t xml:space="preserve"> thermique par </w:t>
      </w:r>
      <w:r w:rsidR="008F340C" w:rsidRPr="001D793F">
        <w:rPr>
          <w:rFonts w:ascii="Footlight MT Light" w:hAnsi="Footlight MT Light" w:cstheme="majorBidi"/>
          <w:sz w:val="20"/>
          <w:szCs w:val="20"/>
        </w:rPr>
        <w:t xml:space="preserve">convection </w:t>
      </w:r>
      <w:r w:rsidR="00183D8C" w:rsidRPr="001D793F">
        <w:rPr>
          <w:rFonts w:ascii="Footlight MT Light" w:hAnsi="Footlight MT Light" w:cstheme="majorBidi"/>
          <w:sz w:val="20"/>
          <w:szCs w:val="20"/>
        </w:rPr>
        <w:t>(naturelle, forcée et mixte)</w:t>
      </w:r>
      <w:r w:rsidR="00BF7786" w:rsidRPr="001D793F">
        <w:rPr>
          <w:rFonts w:ascii="Footlight MT Light" w:hAnsi="Footlight MT Light" w:cstheme="majorBidi"/>
          <w:w w:val="107"/>
          <w:sz w:val="20"/>
          <w:szCs w:val="20"/>
        </w:rPr>
        <w:t xml:space="preserve">d’un fluide viscoplastique incompressible, obéissant au modèle rhéologique de Bingham et </w:t>
      </w:r>
      <w:r w:rsidR="007760CF" w:rsidRPr="001D793F">
        <w:rPr>
          <w:rFonts w:ascii="Footlight MT Light" w:hAnsi="Footlight MT Light" w:cstheme="majorBidi"/>
          <w:w w:val="107"/>
          <w:sz w:val="20"/>
          <w:szCs w:val="20"/>
        </w:rPr>
        <w:t>d’</w:t>
      </w:r>
      <w:r w:rsidR="00BF7786" w:rsidRPr="001D793F">
        <w:rPr>
          <w:rFonts w:ascii="Footlight MT Light" w:hAnsi="Footlight MT Light" w:cstheme="majorBidi"/>
          <w:w w:val="107"/>
          <w:sz w:val="20"/>
          <w:szCs w:val="20"/>
        </w:rPr>
        <w:t>un nanofluide</w:t>
      </w:r>
      <w:r w:rsidR="00897E9F" w:rsidRPr="001D793F">
        <w:rPr>
          <w:rFonts w:ascii="Footlight MT Light" w:hAnsi="Footlight MT Light" w:cstheme="majorBidi"/>
          <w:sz w:val="20"/>
          <w:szCs w:val="20"/>
        </w:rPr>
        <w:t xml:space="preserve">au sein d’enceintes confinées et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d’une </w:t>
      </w:r>
      <w:r w:rsidR="00897E9F" w:rsidRPr="001D793F">
        <w:rPr>
          <w:rFonts w:ascii="Footlight MT Light" w:hAnsi="Footlight MT Light" w:cstheme="majorBidi"/>
          <w:sz w:val="20"/>
          <w:szCs w:val="20"/>
        </w:rPr>
        <w:t>conduite cylindrique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 de</w:t>
      </w:r>
      <w:r w:rsidR="00897E9F" w:rsidRPr="001D793F">
        <w:rPr>
          <w:rFonts w:ascii="Footlight MT Light" w:hAnsi="Footlight MT Light" w:cstheme="majorBidi"/>
          <w:sz w:val="20"/>
          <w:szCs w:val="20"/>
        </w:rPr>
        <w:t xml:space="preserve"> section droite circulaire. </w:t>
      </w:r>
      <w:r w:rsidR="00BF7786" w:rsidRPr="001D793F">
        <w:rPr>
          <w:rFonts w:ascii="Footlight MT Light" w:hAnsi="Footlight MT Light" w:cstheme="majorBidi"/>
          <w:sz w:val="20"/>
          <w:szCs w:val="20"/>
        </w:rPr>
        <w:t xml:space="preserve">Les propriétés physiques et rhéologiques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>des</w:t>
      </w:r>
      <w:r w:rsidR="00BF7786" w:rsidRPr="001D793F">
        <w:rPr>
          <w:rFonts w:ascii="Footlight MT Light" w:hAnsi="Footlight MT Light" w:cstheme="majorBidi"/>
          <w:sz w:val="20"/>
          <w:szCs w:val="20"/>
        </w:rPr>
        <w:t xml:space="preserve"> fluide</w:t>
      </w:r>
      <w:r w:rsidR="007760CF" w:rsidRPr="001D793F">
        <w:rPr>
          <w:rFonts w:ascii="Footlight MT Light" w:hAnsi="Footlight MT Light" w:cstheme="majorBidi"/>
          <w:sz w:val="20"/>
          <w:szCs w:val="20"/>
        </w:rPr>
        <w:t>s</w:t>
      </w:r>
      <w:r w:rsidR="00BF7786" w:rsidRPr="001D793F">
        <w:rPr>
          <w:rFonts w:ascii="Footlight MT Light" w:hAnsi="Footlight MT Light" w:cstheme="majorBidi"/>
          <w:sz w:val="20"/>
          <w:szCs w:val="20"/>
        </w:rPr>
        <w:t xml:space="preserve"> sont maintenues constantes et uniformes à l’exception de la masse volumique, intervenant dans le terme de poussée, pour laquelle l’approximation de </w:t>
      </w:r>
      <w:r w:rsidR="00A11ED0" w:rsidRPr="001D793F">
        <w:rPr>
          <w:rFonts w:ascii="Footlight MT Light" w:hAnsi="Footlight MT Light" w:cstheme="majorBidi"/>
          <w:sz w:val="20"/>
          <w:szCs w:val="20"/>
        </w:rPr>
        <w:t>B</w:t>
      </w:r>
      <w:r w:rsidR="00BF7786" w:rsidRPr="001D793F">
        <w:rPr>
          <w:rFonts w:ascii="Footlight MT Light" w:hAnsi="Footlight MT Light" w:cstheme="majorBidi"/>
          <w:sz w:val="20"/>
          <w:szCs w:val="20"/>
        </w:rPr>
        <w:t xml:space="preserve">oussinesq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>est</w:t>
      </w:r>
      <w:r w:rsidR="00BF7786" w:rsidRPr="001D793F">
        <w:rPr>
          <w:rFonts w:ascii="Footlight MT Light" w:hAnsi="Footlight MT Light" w:cstheme="majorBidi"/>
          <w:sz w:val="20"/>
          <w:szCs w:val="20"/>
        </w:rPr>
        <w:t xml:space="preserve"> adoptée. </w:t>
      </w:r>
      <w:r w:rsidR="00897E9F" w:rsidRPr="001D793F">
        <w:rPr>
          <w:rFonts w:ascii="Footlight MT Light" w:hAnsi="Footlight MT Light" w:cstheme="majorBidi"/>
          <w:spacing w:val="-1"/>
          <w:sz w:val="20"/>
          <w:szCs w:val="20"/>
        </w:rPr>
        <w:t>L’étude s’articule autour de l’analyse de l’influence de quelques paramètres, liés à la mécanique des fluides et au transfert thermique</w:t>
      </w:r>
      <w:r w:rsidR="007760CF" w:rsidRPr="001D793F">
        <w:rPr>
          <w:rFonts w:ascii="Footlight MT Light" w:hAnsi="Footlight MT Light" w:cstheme="majorBidi"/>
          <w:spacing w:val="-1"/>
          <w:sz w:val="20"/>
          <w:szCs w:val="20"/>
        </w:rPr>
        <w:t>,</w:t>
      </w:r>
      <w:r w:rsidR="00897E9F" w:rsidRPr="001D793F">
        <w:rPr>
          <w:rFonts w:ascii="Footlight MT Light" w:hAnsi="Footlight MT Light" w:cstheme="majorBidi"/>
          <w:spacing w:val="-1"/>
          <w:sz w:val="20"/>
          <w:szCs w:val="20"/>
        </w:rPr>
        <w:t xml:space="preserve"> sur la structure hydrodynamique et thermique de ces écoulements. </w:t>
      </w:r>
      <w:r w:rsidR="00BF7786" w:rsidRPr="001D793F">
        <w:rPr>
          <w:rFonts w:ascii="Footlight MT Light" w:hAnsi="Footlight MT Light" w:cstheme="majorBidi"/>
          <w:spacing w:val="-1"/>
          <w:sz w:val="20"/>
          <w:szCs w:val="20"/>
        </w:rPr>
        <w:t xml:space="preserve">L’écoulement </w:t>
      </w:r>
      <w:r w:rsidR="00846954" w:rsidRPr="001D793F">
        <w:rPr>
          <w:rFonts w:ascii="Footlight MT Light" w:hAnsi="Footlight MT Light" w:cstheme="majorBidi"/>
          <w:spacing w:val="-1"/>
          <w:sz w:val="20"/>
          <w:szCs w:val="20"/>
        </w:rPr>
        <w:t xml:space="preserve">et le transfert thermique </w:t>
      </w:r>
      <w:r w:rsidR="006343D4" w:rsidRPr="001D793F">
        <w:rPr>
          <w:rFonts w:ascii="Footlight MT Light" w:hAnsi="Footlight MT Light" w:cstheme="majorBidi"/>
          <w:spacing w:val="-1"/>
          <w:sz w:val="20"/>
          <w:szCs w:val="20"/>
        </w:rPr>
        <w:t xml:space="preserve">pour le cas de la cavité cubique </w:t>
      </w:r>
      <w:r w:rsidR="00BF7786" w:rsidRPr="001D793F">
        <w:rPr>
          <w:rFonts w:ascii="Footlight MT Light" w:hAnsi="Footlight MT Light" w:cstheme="majorBidi"/>
          <w:spacing w:val="-1"/>
          <w:sz w:val="20"/>
          <w:szCs w:val="20"/>
        </w:rPr>
        <w:t xml:space="preserve">est modélisé en utilisant la méthode </w:t>
      </w:r>
      <w:r w:rsidR="006343D4" w:rsidRPr="001D793F">
        <w:rPr>
          <w:rFonts w:ascii="Footlight MT Light" w:hAnsi="Footlight MT Light" w:cstheme="majorBidi"/>
          <w:spacing w:val="-1"/>
          <w:sz w:val="20"/>
          <w:szCs w:val="20"/>
        </w:rPr>
        <w:t>de Boltzmann sur réseau (LB</w:t>
      </w:r>
      <w:r w:rsidR="00504D42" w:rsidRPr="001D793F">
        <w:rPr>
          <w:rFonts w:ascii="Footlight MT Light" w:hAnsi="Footlight MT Light" w:cstheme="majorBidi"/>
          <w:spacing w:val="-1"/>
          <w:sz w:val="20"/>
          <w:szCs w:val="20"/>
        </w:rPr>
        <w:t>M-MRT</w:t>
      </w:r>
      <w:r w:rsidR="006343D4" w:rsidRPr="001D793F">
        <w:rPr>
          <w:rFonts w:ascii="Footlight MT Light" w:hAnsi="Footlight MT Light" w:cstheme="majorBidi"/>
          <w:spacing w:val="-1"/>
          <w:sz w:val="20"/>
          <w:szCs w:val="20"/>
        </w:rPr>
        <w:t>) D3Q19 à temps de relaxation multiple (MRT), pour la résolution du champ de vitesse et la méthode des différences finies pour la résolution du champ de températures.</w:t>
      </w:r>
      <w:r w:rsidR="006343D4" w:rsidRPr="001D793F">
        <w:rPr>
          <w:rFonts w:ascii="Footlight MT Light" w:hAnsi="Footlight MT Light" w:cstheme="majorBidi"/>
          <w:sz w:val="20"/>
          <w:szCs w:val="20"/>
        </w:rPr>
        <w:t>Les équations de base décrivant</w:t>
      </w:r>
      <w:r w:rsidR="00846954" w:rsidRPr="001D793F">
        <w:rPr>
          <w:rFonts w:ascii="Footlight MT Light" w:hAnsi="Footlight MT Light" w:cstheme="majorBidi"/>
          <w:spacing w:val="-1"/>
          <w:sz w:val="20"/>
          <w:szCs w:val="20"/>
        </w:rPr>
        <w:t xml:space="preserve">les phénomènes de transfert </w:t>
      </w:r>
      <w:r w:rsidR="006343D4" w:rsidRPr="001D793F">
        <w:rPr>
          <w:rFonts w:ascii="Footlight MT Light" w:hAnsi="Footlight MT Light" w:cstheme="majorBidi"/>
          <w:spacing w:val="-1"/>
          <w:sz w:val="20"/>
          <w:szCs w:val="20"/>
        </w:rPr>
        <w:t xml:space="preserve">dans </w:t>
      </w:r>
      <w:r w:rsidR="007760CF" w:rsidRPr="001D793F">
        <w:rPr>
          <w:rFonts w:ascii="Footlight MT Light" w:hAnsi="Footlight MT Light" w:cstheme="majorBidi"/>
          <w:spacing w:val="-1"/>
          <w:sz w:val="20"/>
          <w:szCs w:val="20"/>
        </w:rPr>
        <w:t>la</w:t>
      </w:r>
      <w:r w:rsidR="006343D4" w:rsidRPr="001D793F">
        <w:rPr>
          <w:rFonts w:ascii="Footlight MT Light" w:hAnsi="Footlight MT Light" w:cstheme="majorBidi"/>
          <w:spacing w:val="-1"/>
          <w:sz w:val="20"/>
          <w:szCs w:val="20"/>
        </w:rPr>
        <w:t xml:space="preserve"> cavité carrée et </w:t>
      </w:r>
      <w:r w:rsidR="007760CF" w:rsidRPr="001D793F">
        <w:rPr>
          <w:rFonts w:ascii="Footlight MT Light" w:hAnsi="Footlight MT Light" w:cstheme="majorBidi"/>
          <w:spacing w:val="-1"/>
          <w:sz w:val="20"/>
          <w:szCs w:val="20"/>
        </w:rPr>
        <w:t>la</w:t>
      </w:r>
      <w:r w:rsidR="006343D4" w:rsidRPr="001D793F">
        <w:rPr>
          <w:rFonts w:ascii="Footlight MT Light" w:hAnsi="Footlight MT Light" w:cstheme="majorBidi"/>
          <w:spacing w:val="-1"/>
          <w:sz w:val="20"/>
          <w:szCs w:val="20"/>
        </w:rPr>
        <w:t xml:space="preserve"> conduite cylindrique </w:t>
      </w:r>
      <w:r w:rsidR="006343D4" w:rsidRPr="001D793F">
        <w:rPr>
          <w:rFonts w:ascii="Footlight MT Light" w:hAnsi="Footlight MT Light" w:cstheme="majorBidi"/>
          <w:sz w:val="20"/>
          <w:szCs w:val="20"/>
        </w:rPr>
        <w:t xml:space="preserve">sont résolues numériquement par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le biais de </w:t>
      </w:r>
      <w:r w:rsidR="006343D4" w:rsidRPr="001D793F">
        <w:rPr>
          <w:rFonts w:ascii="Footlight MT Light" w:hAnsi="Footlight MT Light" w:cstheme="majorBidi"/>
          <w:sz w:val="20"/>
          <w:szCs w:val="20"/>
        </w:rPr>
        <w:t>la méthode des volumes finis</w:t>
      </w:r>
      <w:r w:rsidR="006343D4" w:rsidRPr="001D793F">
        <w:rPr>
          <w:rFonts w:ascii="Footlight MT Light" w:hAnsi="Footlight MT Light" w:cstheme="majorBidi"/>
          <w:spacing w:val="-1"/>
          <w:sz w:val="20"/>
          <w:szCs w:val="20"/>
        </w:rPr>
        <w:t>.</w:t>
      </w:r>
    </w:p>
    <w:p w:rsidR="00583AE5" w:rsidRPr="001D793F" w:rsidRDefault="00583AE5" w:rsidP="007760C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Footlight MT Light" w:hAnsi="Footlight MT Light" w:cstheme="majorBidi"/>
          <w:sz w:val="20"/>
          <w:szCs w:val="20"/>
        </w:rPr>
      </w:pPr>
      <w:r w:rsidRPr="001D793F">
        <w:rPr>
          <w:rFonts w:ascii="Footlight MT Light" w:hAnsi="Footlight MT Light" w:cstheme="majorBidi"/>
          <w:sz w:val="20"/>
          <w:szCs w:val="20"/>
        </w:rPr>
        <w:t xml:space="preserve">L’analyse de l’influence </w:t>
      </w:r>
      <w:r w:rsidR="00C91233" w:rsidRPr="001D793F">
        <w:rPr>
          <w:rFonts w:ascii="Footlight MT Light" w:hAnsi="Footlight MT Light" w:cstheme="majorBidi"/>
          <w:sz w:val="20"/>
          <w:szCs w:val="20"/>
        </w:rPr>
        <w:t>des différents paramètres</w:t>
      </w:r>
      <w:r w:rsidRPr="001D793F">
        <w:rPr>
          <w:rFonts w:ascii="Footlight MT Light" w:hAnsi="Footlight MT Light" w:cstheme="majorBidi"/>
          <w:sz w:val="20"/>
          <w:szCs w:val="20"/>
        </w:rPr>
        <w:t xml:space="preserve"> de contrôles (nombre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s </w:t>
      </w:r>
      <w:r w:rsidRPr="001D793F">
        <w:rPr>
          <w:rFonts w:ascii="Footlight MT Light" w:hAnsi="Footlight MT Light" w:cstheme="majorBidi"/>
          <w:sz w:val="20"/>
          <w:szCs w:val="20"/>
        </w:rPr>
        <w:t xml:space="preserve">de Richardson,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de Rayleigh, </w:t>
      </w:r>
      <w:r w:rsidRPr="001D793F">
        <w:rPr>
          <w:rFonts w:ascii="Footlight MT Light" w:hAnsi="Footlight MT Light" w:cstheme="majorBidi"/>
          <w:sz w:val="20"/>
          <w:szCs w:val="20"/>
        </w:rPr>
        <w:t>de Bingham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 et</w:t>
      </w:r>
      <w:r w:rsidRPr="001D793F">
        <w:rPr>
          <w:rFonts w:ascii="Footlight MT Light" w:hAnsi="Footlight MT Light" w:cstheme="majorBidi"/>
          <w:sz w:val="20"/>
          <w:szCs w:val="20"/>
        </w:rPr>
        <w:t xml:space="preserve"> de Prandtl, fraction volumique en nanoparticules, angle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>d’</w:t>
      </w:r>
      <w:r w:rsidRPr="001D793F">
        <w:rPr>
          <w:rFonts w:ascii="Footlight MT Light" w:hAnsi="Footlight MT Light" w:cstheme="majorBidi"/>
          <w:sz w:val="20"/>
          <w:szCs w:val="20"/>
        </w:rPr>
        <w:t>inclinaison et rapport de forme), sur les profils de vitesse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 et de température,</w:t>
      </w:r>
      <w:r w:rsidRPr="001D793F">
        <w:rPr>
          <w:rFonts w:ascii="Footlight MT Light" w:hAnsi="Footlight MT Light" w:cstheme="majorBidi"/>
          <w:sz w:val="20"/>
          <w:szCs w:val="20"/>
        </w:rPr>
        <w:t xml:space="preserve"> sur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les </w:t>
      </w:r>
      <w:r w:rsidR="00C91233" w:rsidRPr="001D793F">
        <w:rPr>
          <w:rFonts w:ascii="Footlight MT Light" w:hAnsi="Footlight MT Light" w:cstheme="majorBidi"/>
          <w:sz w:val="20"/>
          <w:szCs w:val="20"/>
        </w:rPr>
        <w:t xml:space="preserve">champs 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hydrodynamique et thermiqueainsi que sur l’évolution du </w:t>
      </w:r>
      <w:r w:rsidR="007641A7" w:rsidRPr="001D793F">
        <w:rPr>
          <w:rFonts w:ascii="Footlight MT Light" w:hAnsi="Footlight MT Light" w:cstheme="majorBidi"/>
          <w:sz w:val="20"/>
          <w:szCs w:val="20"/>
        </w:rPr>
        <w:t>coefficient</w:t>
      </w:r>
      <w:r w:rsidR="007760CF" w:rsidRPr="001D793F">
        <w:rPr>
          <w:rFonts w:ascii="Footlight MT Light" w:hAnsi="Footlight MT Light" w:cstheme="majorBidi"/>
          <w:sz w:val="20"/>
          <w:szCs w:val="20"/>
        </w:rPr>
        <w:t xml:space="preserve"> de frottement et du nombre de Nusselt,  </w:t>
      </w:r>
      <w:r w:rsidRPr="001D793F">
        <w:rPr>
          <w:rFonts w:ascii="Footlight MT Light" w:hAnsi="Footlight MT Light" w:cstheme="majorBidi"/>
          <w:sz w:val="20"/>
          <w:szCs w:val="20"/>
        </w:rPr>
        <w:t>ont constitué le principal objectif de cette étude.</w:t>
      </w:r>
    </w:p>
    <w:p w:rsidR="00C87E9D" w:rsidRPr="001D793F" w:rsidRDefault="00C87E9D" w:rsidP="007760C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Footlight MT Light" w:hAnsi="Footlight MT Light" w:cstheme="majorBidi"/>
          <w:sz w:val="20"/>
          <w:szCs w:val="20"/>
        </w:rPr>
      </w:pPr>
    </w:p>
    <w:p w:rsidR="00F777C2" w:rsidRPr="001D793F" w:rsidRDefault="00F777C2" w:rsidP="0082374C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Theme="majorBidi" w:hAnsiTheme="majorBidi" w:cstheme="majorBidi"/>
          <w:spacing w:val="-4"/>
        </w:rPr>
      </w:pPr>
    </w:p>
    <w:p w:rsidR="00F777C2" w:rsidRPr="001D793F" w:rsidRDefault="00F777C2" w:rsidP="00F777C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b/>
          <w:spacing w:val="-4"/>
          <w:sz w:val="28"/>
          <w:szCs w:val="28"/>
          <w:lang w:val="en-GB"/>
        </w:rPr>
      </w:pPr>
      <w:r w:rsidRPr="001D793F">
        <w:rPr>
          <w:rFonts w:asciiTheme="majorBidi" w:hAnsiTheme="majorBidi" w:cstheme="majorBidi"/>
          <w:b/>
          <w:spacing w:val="-4"/>
          <w:sz w:val="28"/>
          <w:szCs w:val="28"/>
          <w:lang w:val="en-GB"/>
        </w:rPr>
        <w:t>Abstract</w:t>
      </w:r>
    </w:p>
    <w:p w:rsidR="00F777C2" w:rsidRPr="001D793F" w:rsidRDefault="00F777C2" w:rsidP="00F777C2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Theme="majorBidi" w:hAnsiTheme="majorBidi" w:cstheme="majorBidi"/>
          <w:i/>
          <w:iCs/>
          <w:spacing w:val="-4"/>
          <w:lang w:val="en-GB"/>
        </w:rPr>
      </w:pPr>
    </w:p>
    <w:p w:rsidR="00C87E9D" w:rsidRPr="001D793F" w:rsidRDefault="00C87E9D" w:rsidP="002423DD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Footlight MT Light" w:hAnsi="Footlight MT Light" w:cstheme="majorBidi"/>
          <w:spacing w:val="-4"/>
          <w:sz w:val="20"/>
          <w:szCs w:val="20"/>
          <w:lang w:val="en-US"/>
        </w:rPr>
      </w:pP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This work reports a numerical study of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the hydrodynamic and heat transfer convection (forced, mixed and natural)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behavior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s of an incompressible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viscoplastic, obeying the rheological model of Bingham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,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 and nanofluid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fluids flow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within confined spaces and a pipe of circular cross-section.The physical and rheological properties of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the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fluids are maintained constant and uniform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, except of the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density,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in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the buoyancy term, for which the </w:t>
      </w:r>
      <w:proofErr w:type="spellStart"/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Boussinesq’s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approximation</w:t>
      </w:r>
      <w:proofErr w:type="spellEnd"/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 is adopted. The study focuses on the analysis of the influence of some parameters related to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both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fluid mechanics and heat transfer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,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 on the hydrodynamic and thermal structure of these flows. The flow and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the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heat transfer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for the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case of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a c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ubic cavity is modeled using the Boltzmann method </w:t>
      </w:r>
      <w:r w:rsidRPr="001D793F">
        <w:rPr>
          <w:rFonts w:ascii="Footlight MT Light" w:hAnsi="Footlight MT Light" w:cstheme="majorBidi"/>
          <w:spacing w:val="-4"/>
          <w:sz w:val="20"/>
          <w:szCs w:val="20"/>
          <w:u w:val="single"/>
          <w:lang w:val="en-US"/>
        </w:rPr>
        <w:t xml:space="preserve">for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network (LBM-MRT) D3Q19 multiple relaxation time</w:t>
      </w:r>
      <w:r w:rsidR="001D746C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s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 (MRT)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to resolve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the velocity field and the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 finite difference method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 to solve the temperature field. The basic equations describing the transport phenomena </w:t>
      </w:r>
      <w:r w:rsidR="00A11ED0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for the case of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the square cavity and the cylindrical pipe are solved numerically through the finite volume method. The analysis of the influence of various parameters (Richardson, Rayleigh</w:t>
      </w:r>
      <w:r w:rsidR="002423DD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,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Prandtl </w:t>
      </w:r>
      <w:r w:rsidR="002423DD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and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Bingham</w:t>
      </w:r>
      <w:r w:rsidR="002423DD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 numbers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, volume fraction of nanoparticles, tilt angle and aspect ratio) on the velocity and temperature profiles, the hydrodynamic and thermal fields and on the evolution of </w:t>
      </w:r>
      <w:r w:rsidR="002423DD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both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the friction </w:t>
      </w:r>
      <w:r w:rsidR="002423DD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factor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 and </w:t>
      </w:r>
      <w:r w:rsidR="002423DD"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the </w:t>
      </w:r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Nusselt </w:t>
      </w:r>
      <w:proofErr w:type="gramStart"/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>number,</w:t>
      </w:r>
      <w:proofErr w:type="gramEnd"/>
      <w:r w:rsidRPr="001D793F">
        <w:rPr>
          <w:rFonts w:ascii="Footlight MT Light" w:hAnsi="Footlight MT Light" w:cstheme="majorBidi"/>
          <w:spacing w:val="-4"/>
          <w:sz w:val="20"/>
          <w:szCs w:val="20"/>
          <w:lang w:val="en-US"/>
        </w:rPr>
        <w:t xml:space="preserve"> was the main objective of this study.</w:t>
      </w:r>
    </w:p>
    <w:p w:rsidR="00C87E9D" w:rsidRPr="001D793F" w:rsidRDefault="00C87E9D" w:rsidP="00C87E9D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Footlight MT Light" w:hAnsi="Footlight MT Light" w:cstheme="majorBidi"/>
          <w:spacing w:val="-4"/>
          <w:sz w:val="20"/>
          <w:szCs w:val="20"/>
          <w:lang w:val="en-US"/>
        </w:rPr>
      </w:pPr>
    </w:p>
    <w:sectPr w:rsidR="00C87E9D" w:rsidRPr="001D793F" w:rsidSect="00AF61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F340C"/>
    <w:rsid w:val="000B6D99"/>
    <w:rsid w:val="00183D8C"/>
    <w:rsid w:val="00191285"/>
    <w:rsid w:val="001B3883"/>
    <w:rsid w:val="001D746C"/>
    <w:rsid w:val="001D793F"/>
    <w:rsid w:val="002423DD"/>
    <w:rsid w:val="004B5B12"/>
    <w:rsid w:val="004E024B"/>
    <w:rsid w:val="00504D42"/>
    <w:rsid w:val="00576F2C"/>
    <w:rsid w:val="00583AE5"/>
    <w:rsid w:val="006343D4"/>
    <w:rsid w:val="007641A7"/>
    <w:rsid w:val="007760CF"/>
    <w:rsid w:val="007B6A7A"/>
    <w:rsid w:val="007D7808"/>
    <w:rsid w:val="007F1DF5"/>
    <w:rsid w:val="0082374C"/>
    <w:rsid w:val="00846954"/>
    <w:rsid w:val="00852C75"/>
    <w:rsid w:val="00897E9F"/>
    <w:rsid w:val="008E3157"/>
    <w:rsid w:val="008F340C"/>
    <w:rsid w:val="00A11ED0"/>
    <w:rsid w:val="00A40CC8"/>
    <w:rsid w:val="00AB5C11"/>
    <w:rsid w:val="00AF61FC"/>
    <w:rsid w:val="00B8257A"/>
    <w:rsid w:val="00B843C9"/>
    <w:rsid w:val="00BF7786"/>
    <w:rsid w:val="00C374D6"/>
    <w:rsid w:val="00C87E9D"/>
    <w:rsid w:val="00C91233"/>
    <w:rsid w:val="00C94BC3"/>
    <w:rsid w:val="00F777C2"/>
    <w:rsid w:val="00FC0B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40C"/>
    <w:rPr>
      <w:rFonts w:eastAsiaTheme="minorEastAsia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">
    <w:name w:val="Emphasis"/>
    <w:basedOn w:val="Policepardfaut"/>
    <w:uiPriority w:val="20"/>
    <w:qFormat/>
    <w:rsid w:val="00897E9F"/>
    <w:rPr>
      <w:i/>
      <w:iCs/>
    </w:rPr>
  </w:style>
  <w:style w:type="character" w:customStyle="1" w:styleId="apple-converted-space">
    <w:name w:val="apple-converted-space"/>
    <w:basedOn w:val="Policepardfaut"/>
    <w:rsid w:val="00897E9F"/>
  </w:style>
  <w:style w:type="paragraph" w:styleId="Retraitcorpsdetexte2">
    <w:name w:val="Body Text Indent 2"/>
    <w:basedOn w:val="Normal"/>
    <w:link w:val="Retraitcorpsdetexte2Car"/>
    <w:rsid w:val="0082374C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Retraitcorpsdetexte2Car">
    <w:name w:val="Retrait corps de texte 2 Car"/>
    <w:basedOn w:val="Policepardfaut"/>
    <w:link w:val="Retraitcorpsdetexte2"/>
    <w:rsid w:val="0082374C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rformatHTML">
    <w:name w:val="HTML Preformatted"/>
    <w:basedOn w:val="Normal"/>
    <w:link w:val="PrformatHTMLCar"/>
    <w:uiPriority w:val="99"/>
    <w:unhideWhenUsed/>
    <w:rsid w:val="00C94BC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rsid w:val="00C94BC3"/>
    <w:rPr>
      <w:rFonts w:ascii="Courier New" w:eastAsia="Times New Roman" w:hAnsi="Courier New" w:cs="Courier New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40C"/>
    <w:rPr>
      <w:rFonts w:eastAsiaTheme="minorEastAsia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">
    <w:name w:val="Emphasis"/>
    <w:basedOn w:val="Policepardfaut"/>
    <w:uiPriority w:val="20"/>
    <w:qFormat/>
    <w:rsid w:val="00897E9F"/>
    <w:rPr>
      <w:i/>
      <w:iCs/>
    </w:rPr>
  </w:style>
  <w:style w:type="character" w:customStyle="1" w:styleId="apple-converted-space">
    <w:name w:val="apple-converted-space"/>
    <w:basedOn w:val="Policepardfaut"/>
    <w:rsid w:val="00897E9F"/>
  </w:style>
  <w:style w:type="paragraph" w:styleId="Retraitcorpsdetexte2">
    <w:name w:val="Body Text Indent 2"/>
    <w:basedOn w:val="Normal"/>
    <w:link w:val="Retraitcorpsdetexte2Car"/>
    <w:rsid w:val="0082374C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Retraitcorpsdetexte2Car">
    <w:name w:val="Retrait corps de texte 2 Car"/>
    <w:basedOn w:val="Policepardfaut"/>
    <w:link w:val="Retraitcorpsdetexte2"/>
    <w:rsid w:val="0082374C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rformatHTML">
    <w:name w:val="HTML Preformatted"/>
    <w:basedOn w:val="Normal"/>
    <w:link w:val="PrformatHTMLCar"/>
    <w:uiPriority w:val="99"/>
    <w:unhideWhenUsed/>
    <w:rsid w:val="00C94BC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rsid w:val="00C94BC3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68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Abdelkader</dc:creator>
  <cp:lastModifiedBy>traitement</cp:lastModifiedBy>
  <cp:revision>3</cp:revision>
  <cp:lastPrinted>2016-03-11T15:16:00Z</cp:lastPrinted>
  <dcterms:created xsi:type="dcterms:W3CDTF">2016-11-21T10:29:00Z</dcterms:created>
  <dcterms:modified xsi:type="dcterms:W3CDTF">2016-11-21T10:29:00Z</dcterms:modified>
</cp:coreProperties>
</file>