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6AD0" w:rsidRPr="00DA6EA0" w:rsidRDefault="006B77CE">
      <w:pPr>
        <w:pBdr>
          <w:top w:val="single" w:sz="4" w:space="0" w:color="000001"/>
        </w:pBdr>
        <w:spacing w:line="276" w:lineRule="atLeast"/>
        <w:jc w:val="center"/>
        <w:rPr>
          <w:rFonts w:asciiTheme="majorBidi" w:hAnsiTheme="majorBidi" w:cstheme="majorBidi"/>
        </w:rPr>
      </w:pPr>
      <w:r w:rsidRPr="00DA6EA0">
        <w:rPr>
          <w:rFonts w:asciiTheme="majorBidi" w:hAnsiTheme="majorBidi" w:cstheme="majorBidi"/>
          <w:b/>
          <w:bCs/>
          <w:color w:val="auto"/>
          <w:lang w:val="fr-FR"/>
        </w:rPr>
        <w:t>CONTRIBUTION À L'ÉTUDE NUMÉRIQUE D'UN JET PARIÉTAL</w:t>
      </w:r>
    </w:p>
    <w:p w:rsidR="005F6AD0" w:rsidRPr="00DA6EA0" w:rsidRDefault="006B77CE">
      <w:pPr>
        <w:pBdr>
          <w:top w:val="single" w:sz="4" w:space="0" w:color="000001"/>
        </w:pBdr>
        <w:spacing w:line="276" w:lineRule="atLeast"/>
        <w:jc w:val="center"/>
        <w:rPr>
          <w:rFonts w:asciiTheme="majorBidi" w:hAnsiTheme="majorBidi" w:cstheme="majorBidi"/>
        </w:rPr>
      </w:pPr>
      <w:r w:rsidRPr="00DA6EA0">
        <w:rPr>
          <w:rFonts w:asciiTheme="majorBidi" w:hAnsiTheme="majorBidi" w:cstheme="majorBidi"/>
          <w:b/>
          <w:bCs/>
          <w:color w:val="auto"/>
          <w:lang w:val="fr-FR"/>
        </w:rPr>
        <w:t>ABORDANT UNE MARCHE DESCENDANTE.</w:t>
      </w:r>
    </w:p>
    <w:p w:rsidR="005F6AD0" w:rsidRPr="00DA6EA0" w:rsidRDefault="005F6AD0">
      <w:pPr>
        <w:pBdr>
          <w:top w:val="single" w:sz="4" w:space="0" w:color="000001"/>
        </w:pBdr>
        <w:spacing w:line="276" w:lineRule="atLeast"/>
        <w:jc w:val="center"/>
        <w:rPr>
          <w:rFonts w:asciiTheme="majorBidi" w:hAnsiTheme="majorBidi" w:cstheme="majorBidi"/>
        </w:rPr>
      </w:pPr>
    </w:p>
    <w:p w:rsidR="005F6AD0" w:rsidRPr="00DA6EA0" w:rsidRDefault="00CB3FB5">
      <w:pPr>
        <w:tabs>
          <w:tab w:val="left" w:pos="9720"/>
        </w:tabs>
        <w:spacing w:line="276" w:lineRule="atLeast"/>
        <w:jc w:val="center"/>
        <w:rPr>
          <w:rFonts w:asciiTheme="majorBidi" w:hAnsiTheme="majorBidi" w:cstheme="majorBidi"/>
        </w:rPr>
      </w:pPr>
      <w:hyperlink r:id="rId7">
        <w:r w:rsidR="006B77CE" w:rsidRPr="00DA6EA0">
          <w:rPr>
            <w:rStyle w:val="Accentuation"/>
            <w:rFonts w:asciiTheme="majorBidi" w:hAnsiTheme="majorBidi" w:cstheme="majorBidi"/>
            <w:b/>
            <w:bCs/>
            <w:color w:val="auto"/>
            <w:lang w:val="fr-FR"/>
          </w:rPr>
          <w:t>BABOU ALLAL*</w:t>
        </w:r>
      </w:hyperlink>
    </w:p>
    <w:p w:rsidR="005F6AD0" w:rsidRPr="00DA6EA0" w:rsidRDefault="006B77CE">
      <w:pPr>
        <w:pStyle w:val="Titre3"/>
        <w:tabs>
          <w:tab w:val="left" w:pos="9720"/>
        </w:tabs>
        <w:jc w:val="center"/>
        <w:rPr>
          <w:rFonts w:asciiTheme="majorBidi" w:hAnsiTheme="majorBidi" w:cstheme="majorBidi"/>
        </w:rPr>
      </w:pPr>
      <w:r w:rsidRPr="00DA6EA0">
        <w:rPr>
          <w:rStyle w:val="Accentuation"/>
          <w:rFonts w:asciiTheme="majorBidi" w:hAnsiTheme="majorBidi" w:cstheme="majorBidi"/>
          <w:color w:val="auto"/>
        </w:rPr>
        <w:t>*</w:t>
      </w:r>
      <w:proofErr w:type="spellStart"/>
      <w:r w:rsidRPr="00DA6EA0">
        <w:fldChar w:fldCharType="begin"/>
      </w:r>
      <w:r w:rsidRPr="00DA6EA0">
        <w:rPr>
          <w:rFonts w:asciiTheme="majorBidi" w:hAnsiTheme="majorBidi" w:cstheme="majorBidi"/>
        </w:rPr>
        <w:instrText xml:space="preserve"> HYPERLINK "http://www.google.com/url?sa=t&amp;rct=j&amp;q=&amp;esrc=s&amp;source=web&amp;cd=1&amp;ved=0CGgQFjAA&amp;url=http%3A%2F%2Fwww.usthb.dz%2F&amp;ei=XSvuT6jiOc3RsgbXkPWPDw&amp;usg=AFQjCNEgk-hQr7dBHHdCwElAUCcVDFvm1A&amp;sig2=nss9Zlt30DWMxhV0fiIsbA" \h </w:instrText>
      </w:r>
      <w:r w:rsidRPr="00DA6EA0">
        <w:fldChar w:fldCharType="separate"/>
      </w:r>
      <w:r w:rsidRPr="00DA6EA0">
        <w:rPr>
          <w:rStyle w:val="InternetLink"/>
          <w:rFonts w:asciiTheme="majorBidi" w:hAnsiTheme="majorBidi" w:cstheme="majorBidi"/>
          <w:color w:val="auto"/>
          <w:u w:val="none"/>
        </w:rPr>
        <w:t>Université</w:t>
      </w:r>
      <w:proofErr w:type="spellEnd"/>
      <w:r w:rsidRPr="00DA6EA0">
        <w:rPr>
          <w:rStyle w:val="InternetLink"/>
          <w:rFonts w:asciiTheme="majorBidi" w:hAnsiTheme="majorBidi" w:cstheme="majorBidi"/>
          <w:color w:val="auto"/>
          <w:u w:val="none"/>
        </w:rPr>
        <w:t xml:space="preserve"> des Sciences</w:t>
      </w:r>
      <w:r w:rsidRPr="00DA6EA0">
        <w:rPr>
          <w:rStyle w:val="InternetLink"/>
          <w:rFonts w:asciiTheme="majorBidi" w:hAnsiTheme="majorBidi" w:cstheme="majorBidi"/>
          <w:color w:val="auto"/>
          <w:u w:val="none"/>
        </w:rPr>
        <w:fldChar w:fldCharType="end"/>
      </w:r>
      <w:r w:rsidRPr="00DA6EA0">
        <w:rPr>
          <w:rStyle w:val="InternetLink"/>
          <w:rFonts w:asciiTheme="majorBidi" w:hAnsiTheme="majorBidi" w:cstheme="majorBidi"/>
          <w:color w:val="auto"/>
          <w:u w:val="none"/>
        </w:rPr>
        <w:t xml:space="preserve"> </w:t>
      </w:r>
      <w:proofErr w:type="gramStart"/>
      <w:r w:rsidRPr="00DA6EA0">
        <w:rPr>
          <w:rStyle w:val="InternetLink"/>
          <w:rFonts w:asciiTheme="majorBidi" w:hAnsiTheme="majorBidi" w:cstheme="majorBidi"/>
          <w:color w:val="auto"/>
          <w:u w:val="none"/>
        </w:rPr>
        <w:t>et</w:t>
      </w:r>
      <w:proofErr w:type="gramEnd"/>
      <w:r w:rsidRPr="00DA6EA0">
        <w:rPr>
          <w:rStyle w:val="InternetLink"/>
          <w:rFonts w:asciiTheme="majorBidi" w:hAnsiTheme="majorBidi" w:cstheme="majorBidi"/>
          <w:color w:val="auto"/>
          <w:u w:val="none"/>
        </w:rPr>
        <w:t xml:space="preserve"> de la </w:t>
      </w:r>
      <w:proofErr w:type="spellStart"/>
      <w:r w:rsidRPr="00DA6EA0">
        <w:rPr>
          <w:rStyle w:val="InternetLink"/>
          <w:rFonts w:asciiTheme="majorBidi" w:hAnsiTheme="majorBidi" w:cstheme="majorBidi"/>
          <w:color w:val="auto"/>
          <w:u w:val="none"/>
        </w:rPr>
        <w:t>Technologie</w:t>
      </w:r>
      <w:proofErr w:type="spellEnd"/>
      <w:r w:rsidRPr="00DA6EA0">
        <w:rPr>
          <w:rStyle w:val="InternetLink"/>
          <w:rFonts w:asciiTheme="majorBidi" w:hAnsiTheme="majorBidi" w:cstheme="majorBidi"/>
          <w:color w:val="auto"/>
          <w:u w:val="none"/>
        </w:rPr>
        <w:t xml:space="preserve"> HOUARI BOUMEDIENE</w:t>
      </w:r>
      <w:r w:rsidRPr="00DA6EA0">
        <w:rPr>
          <w:rFonts w:asciiTheme="majorBidi" w:hAnsiTheme="majorBidi" w:cstheme="majorBidi"/>
          <w:color w:val="auto"/>
        </w:rPr>
        <w:t>.</w:t>
      </w:r>
    </w:p>
    <w:p w:rsidR="005F6AD0" w:rsidRPr="00DA6EA0" w:rsidRDefault="006B77CE">
      <w:pPr>
        <w:pStyle w:val="Textebrut"/>
        <w:tabs>
          <w:tab w:val="left" w:pos="9720"/>
        </w:tabs>
        <w:jc w:val="center"/>
        <w:rPr>
          <w:rFonts w:asciiTheme="majorBidi" w:hAnsiTheme="majorBidi" w:cstheme="majorBidi"/>
        </w:rPr>
      </w:pPr>
      <w:r w:rsidRPr="00DA6EA0">
        <w:rPr>
          <w:rFonts w:asciiTheme="majorBidi" w:hAnsiTheme="majorBidi" w:cstheme="majorBidi"/>
          <w:b/>
          <w:color w:val="auto"/>
          <w:lang w:val="fr-FR"/>
        </w:rPr>
        <w:t>Faculté de Physique.</w:t>
      </w:r>
    </w:p>
    <w:p w:rsidR="005F6AD0" w:rsidRPr="00DA6EA0" w:rsidRDefault="006B77CE">
      <w:pPr>
        <w:pStyle w:val="Textebrut"/>
        <w:tabs>
          <w:tab w:val="left" w:pos="7452"/>
        </w:tabs>
        <w:ind w:right="-477"/>
        <w:jc w:val="center"/>
        <w:rPr>
          <w:rFonts w:asciiTheme="majorBidi" w:hAnsiTheme="majorBidi" w:cstheme="majorBidi"/>
        </w:rPr>
      </w:pPr>
      <w:r w:rsidRPr="00DA6EA0">
        <w:rPr>
          <w:rFonts w:asciiTheme="majorBidi" w:hAnsiTheme="majorBidi" w:cstheme="majorBidi"/>
          <w:b/>
          <w:color w:val="auto"/>
          <w:lang w:val="fr-FR"/>
        </w:rPr>
        <w:t xml:space="preserve">Laboratoire de Mécanique des Fluides Théorique et </w:t>
      </w:r>
      <w:proofErr w:type="gramStart"/>
      <w:r w:rsidRPr="00DA6EA0">
        <w:rPr>
          <w:rFonts w:asciiTheme="majorBidi" w:hAnsiTheme="majorBidi" w:cstheme="majorBidi"/>
          <w:b/>
          <w:color w:val="auto"/>
          <w:lang w:val="fr-FR"/>
        </w:rPr>
        <w:t>Appliquée .</w:t>
      </w:r>
      <w:proofErr w:type="gramEnd"/>
    </w:p>
    <w:p w:rsidR="005F6AD0" w:rsidRPr="00DA6EA0" w:rsidRDefault="005F6AD0">
      <w:pPr>
        <w:pStyle w:val="Textebrut"/>
        <w:tabs>
          <w:tab w:val="left" w:pos="7452"/>
        </w:tabs>
        <w:ind w:right="-477"/>
        <w:jc w:val="center"/>
        <w:rPr>
          <w:rFonts w:asciiTheme="majorBidi" w:hAnsiTheme="majorBidi" w:cstheme="majorBidi"/>
        </w:rPr>
      </w:pPr>
    </w:p>
    <w:p w:rsidR="005F6AD0" w:rsidRPr="00DA6EA0" w:rsidRDefault="005F6AD0">
      <w:pPr>
        <w:pBdr>
          <w:top w:val="single" w:sz="4" w:space="0" w:color="000001"/>
        </w:pBdr>
        <w:spacing w:line="276" w:lineRule="atLeast"/>
        <w:jc w:val="center"/>
        <w:rPr>
          <w:rFonts w:asciiTheme="majorBidi" w:hAnsiTheme="majorBidi" w:cstheme="majorBidi"/>
        </w:rPr>
      </w:pPr>
    </w:p>
    <w:p w:rsidR="00766515" w:rsidRDefault="00766515">
      <w:pPr>
        <w:pBdr>
          <w:top w:val="single" w:sz="4" w:space="0" w:color="000001"/>
        </w:pBdr>
        <w:spacing w:line="276" w:lineRule="atLeast"/>
        <w:jc w:val="center"/>
        <w:rPr>
          <w:rFonts w:asciiTheme="majorBidi" w:hAnsiTheme="majorBidi" w:cstheme="majorBidi"/>
          <w:b/>
          <w:bCs/>
          <w:lang w:val="fr-FR"/>
        </w:rPr>
      </w:pPr>
    </w:p>
    <w:p w:rsidR="005F6AD0" w:rsidRPr="00DA6EA0" w:rsidRDefault="006B77CE">
      <w:pPr>
        <w:pBdr>
          <w:top w:val="single" w:sz="4" w:space="0" w:color="000001"/>
        </w:pBdr>
        <w:spacing w:line="276" w:lineRule="atLeast"/>
        <w:jc w:val="center"/>
        <w:rPr>
          <w:rFonts w:asciiTheme="majorBidi" w:hAnsiTheme="majorBidi" w:cstheme="majorBidi"/>
        </w:rPr>
      </w:pPr>
      <w:r w:rsidRPr="00DA6EA0">
        <w:rPr>
          <w:rFonts w:asciiTheme="majorBidi" w:hAnsiTheme="majorBidi" w:cstheme="majorBidi"/>
          <w:b/>
          <w:bCs/>
          <w:lang w:val="fr-FR"/>
        </w:rPr>
        <w:t xml:space="preserve">RÉSUMÉ. </w:t>
      </w:r>
    </w:p>
    <w:p w:rsidR="00D51CFF" w:rsidRDefault="00D51CFF" w:rsidP="00D51CFF">
      <w:pPr>
        <w:spacing w:line="276" w:lineRule="atLeast"/>
        <w:ind w:right="1"/>
        <w:jc w:val="both"/>
        <w:rPr>
          <w:rFonts w:asciiTheme="majorBidi" w:hAnsiTheme="majorBidi" w:cstheme="majorBidi"/>
        </w:rPr>
      </w:pPr>
    </w:p>
    <w:p w:rsidR="00D51CFF" w:rsidRDefault="00D51CFF" w:rsidP="00D51CFF">
      <w:pPr>
        <w:spacing w:line="276" w:lineRule="atLeast"/>
        <w:ind w:right="1"/>
        <w:jc w:val="both"/>
        <w:rPr>
          <w:rFonts w:asciiTheme="majorBidi" w:hAnsiTheme="majorBidi" w:cstheme="majorBidi"/>
          <w:lang w:val="fr-FR"/>
        </w:rPr>
      </w:pPr>
    </w:p>
    <w:p w:rsidR="00D51CFF" w:rsidRDefault="00D51CFF" w:rsidP="00D51CFF">
      <w:pPr>
        <w:spacing w:line="276" w:lineRule="atLeast"/>
        <w:ind w:right="1"/>
        <w:jc w:val="both"/>
        <w:rPr>
          <w:rFonts w:asciiTheme="majorBidi" w:hAnsiTheme="majorBidi" w:cstheme="majorBidi"/>
          <w:lang w:val="fr-FR"/>
        </w:rPr>
      </w:pPr>
      <w:r>
        <w:rPr>
          <w:rFonts w:asciiTheme="majorBidi" w:hAnsiTheme="majorBidi" w:cstheme="majorBidi"/>
          <w:lang w:val="fr-FR"/>
        </w:rPr>
        <w:tab/>
      </w:r>
    </w:p>
    <w:p w:rsidR="005F6AD0" w:rsidRPr="00DA6EA0" w:rsidRDefault="00D51CFF" w:rsidP="00D51CFF">
      <w:pPr>
        <w:spacing w:line="276" w:lineRule="atLeast"/>
        <w:ind w:right="1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lang w:val="fr-FR"/>
        </w:rPr>
        <w:tab/>
      </w:r>
      <w:bookmarkStart w:id="0" w:name="_GoBack"/>
      <w:bookmarkEnd w:id="0"/>
      <w:r w:rsidR="006B77CE" w:rsidRPr="00DA6EA0">
        <w:rPr>
          <w:rFonts w:asciiTheme="majorBidi" w:hAnsiTheme="majorBidi" w:cstheme="majorBidi"/>
          <w:lang w:val="fr-FR"/>
        </w:rPr>
        <w:t xml:space="preserve">L'objectif de cette étude est d'analyser numériquement un écoulement décollé recollé, associé à un transfert de chaleur  convectif, derrière une marche descendante. </w:t>
      </w:r>
      <w:r>
        <w:rPr>
          <w:rFonts w:asciiTheme="majorBidi" w:hAnsiTheme="majorBidi" w:cstheme="majorBidi"/>
          <w:lang w:val="fr-FR"/>
        </w:rPr>
        <w:t>Pour l</w:t>
      </w:r>
      <w:r w:rsidR="006B77CE" w:rsidRPr="00DA6EA0">
        <w:rPr>
          <w:rFonts w:asciiTheme="majorBidi" w:hAnsiTheme="majorBidi" w:cstheme="majorBidi"/>
          <w:lang w:val="fr-FR"/>
        </w:rPr>
        <w:t xml:space="preserve">a modélisation du flux  thermique turbulent, nous avons considéré deux modèles : SGDH </w:t>
      </w:r>
      <w:r>
        <w:rPr>
          <w:rFonts w:asciiTheme="majorBidi" w:hAnsiTheme="majorBidi" w:cstheme="majorBidi"/>
          <w:lang w:val="fr-FR"/>
        </w:rPr>
        <w:t>et</w:t>
      </w:r>
      <w:r w:rsidR="006B77CE" w:rsidRPr="00DA6EA0">
        <w:rPr>
          <w:rFonts w:asciiTheme="majorBidi" w:hAnsiTheme="majorBidi" w:cstheme="majorBidi"/>
          <w:lang w:val="fr-FR"/>
        </w:rPr>
        <w:t xml:space="preserve"> GGDH.</w:t>
      </w:r>
      <w:r>
        <w:rPr>
          <w:rFonts w:asciiTheme="majorBidi" w:hAnsiTheme="majorBidi" w:cstheme="majorBidi"/>
          <w:lang w:val="fr-FR"/>
        </w:rPr>
        <w:t xml:space="preserve"> </w:t>
      </w:r>
      <w:r w:rsidR="006B77CE" w:rsidRPr="00DA6EA0">
        <w:rPr>
          <w:rFonts w:asciiTheme="majorBidi" w:eastAsia="Times New Roman" w:hAnsiTheme="majorBidi" w:cstheme="majorBidi"/>
          <w:lang w:val="fr-FR" w:eastAsia="fr-FR" w:bidi="ar-SA"/>
        </w:rPr>
        <w:t xml:space="preserve">Notre code de calcul est un code en FORTRAN 77 basé sur le code TEAM. </w:t>
      </w:r>
    </w:p>
    <w:p w:rsidR="005F6AD0" w:rsidRPr="00DA6EA0" w:rsidRDefault="005F6AD0">
      <w:pPr>
        <w:spacing w:line="276" w:lineRule="atLeast"/>
        <w:ind w:right="1"/>
        <w:jc w:val="both"/>
        <w:rPr>
          <w:rFonts w:asciiTheme="majorBidi" w:hAnsiTheme="majorBidi" w:cstheme="majorBidi"/>
        </w:rPr>
      </w:pPr>
    </w:p>
    <w:p w:rsidR="005F6AD0" w:rsidRDefault="006B77CE" w:rsidP="00D51CFF">
      <w:pPr>
        <w:spacing w:line="276" w:lineRule="atLeast"/>
        <w:ind w:right="1"/>
        <w:jc w:val="both"/>
        <w:rPr>
          <w:rFonts w:asciiTheme="majorBidi" w:eastAsia="Times New Roman" w:hAnsiTheme="majorBidi" w:cstheme="majorBidi"/>
          <w:lang w:val="fr-FR" w:eastAsia="fr-FR" w:bidi="ar-SA"/>
        </w:rPr>
      </w:pPr>
      <w:r w:rsidRPr="00DA6EA0">
        <w:rPr>
          <w:rFonts w:asciiTheme="majorBidi" w:eastAsia="Times New Roman" w:hAnsiTheme="majorBidi" w:cstheme="majorBidi"/>
          <w:lang w:val="fr-FR" w:eastAsia="fr-FR" w:bidi="ar-SA"/>
        </w:rPr>
        <w:t xml:space="preserve">     </w:t>
      </w:r>
      <w:r w:rsidR="00766515">
        <w:rPr>
          <w:rFonts w:asciiTheme="majorBidi" w:eastAsia="Times New Roman" w:hAnsiTheme="majorBidi" w:cstheme="majorBidi"/>
          <w:lang w:val="fr-FR" w:eastAsia="fr-FR" w:bidi="ar-SA"/>
        </w:rPr>
        <w:tab/>
      </w:r>
      <w:r w:rsidRPr="00DA6EA0">
        <w:rPr>
          <w:rFonts w:asciiTheme="majorBidi" w:eastAsia="Times New Roman" w:hAnsiTheme="majorBidi" w:cstheme="majorBidi"/>
          <w:lang w:val="fr-FR" w:eastAsia="fr-FR" w:bidi="ar-SA"/>
        </w:rPr>
        <w:t xml:space="preserve"> La comparaison des  résultats de la prévision numérique avec les résultats expérimentaux de Nait Bouda (2008)  et </w:t>
      </w:r>
      <w:r w:rsidR="00DA6EA0" w:rsidRPr="00DA6EA0">
        <w:rPr>
          <w:rFonts w:asciiTheme="majorBidi" w:eastAsia="Times New Roman" w:hAnsiTheme="majorBidi" w:cstheme="majorBidi"/>
          <w:lang w:val="fr-FR" w:eastAsia="fr-FR" w:bidi="ar-SA"/>
        </w:rPr>
        <w:t xml:space="preserve">de Vogel et </w:t>
      </w:r>
      <w:proofErr w:type="spellStart"/>
      <w:r w:rsidR="00DA6EA0" w:rsidRPr="00DA6EA0">
        <w:rPr>
          <w:rFonts w:asciiTheme="majorBidi" w:eastAsia="Times New Roman" w:hAnsiTheme="majorBidi" w:cstheme="majorBidi"/>
          <w:lang w:val="fr-FR" w:eastAsia="fr-FR" w:bidi="ar-SA"/>
        </w:rPr>
        <w:t>Eaton</w:t>
      </w:r>
      <w:proofErr w:type="spellEnd"/>
      <w:r w:rsidR="00DA6EA0" w:rsidRPr="00DA6EA0">
        <w:rPr>
          <w:rFonts w:asciiTheme="majorBidi" w:eastAsia="Times New Roman" w:hAnsiTheme="majorBidi" w:cstheme="majorBidi"/>
          <w:lang w:val="fr-FR" w:eastAsia="fr-FR" w:bidi="ar-SA"/>
        </w:rPr>
        <w:t xml:space="preserve"> </w:t>
      </w:r>
      <w:r w:rsidRPr="00DA6EA0">
        <w:rPr>
          <w:rFonts w:asciiTheme="majorBidi" w:eastAsia="Times New Roman" w:hAnsiTheme="majorBidi" w:cstheme="majorBidi"/>
          <w:lang w:val="fr-FR" w:eastAsia="fr-FR" w:bidi="ar-SA"/>
        </w:rPr>
        <w:t>(</w:t>
      </w:r>
      <w:r w:rsidR="00DA6EA0" w:rsidRPr="00DA6EA0">
        <w:rPr>
          <w:rFonts w:asciiTheme="majorBidi" w:eastAsia="Times New Roman" w:hAnsiTheme="majorBidi" w:cstheme="majorBidi"/>
          <w:lang w:val="fr-FR" w:eastAsia="fr-FR" w:bidi="ar-SA"/>
        </w:rPr>
        <w:t>1985</w:t>
      </w:r>
      <w:r w:rsidRPr="00DA6EA0">
        <w:rPr>
          <w:rFonts w:asciiTheme="majorBidi" w:eastAsia="Times New Roman" w:hAnsiTheme="majorBidi" w:cstheme="majorBidi"/>
          <w:lang w:val="fr-FR" w:eastAsia="fr-FR" w:bidi="ar-SA"/>
        </w:rPr>
        <w:t xml:space="preserve">) </w:t>
      </w:r>
      <w:r w:rsidR="00DA6EA0" w:rsidRPr="00DA6EA0">
        <w:rPr>
          <w:rFonts w:asciiTheme="majorBidi" w:eastAsia="Times New Roman" w:hAnsiTheme="majorBidi" w:cstheme="majorBidi"/>
          <w:lang w:val="fr-FR" w:eastAsia="fr-FR" w:bidi="ar-SA"/>
        </w:rPr>
        <w:t>est</w:t>
      </w:r>
      <w:r w:rsidRPr="00DA6EA0">
        <w:rPr>
          <w:rFonts w:asciiTheme="majorBidi" w:eastAsia="Times New Roman" w:hAnsiTheme="majorBidi" w:cstheme="majorBidi"/>
          <w:lang w:val="fr-FR" w:eastAsia="fr-FR" w:bidi="ar-SA"/>
        </w:rPr>
        <w:t xml:space="preserve"> assez satisfaisante. Notamment, le transfert convectif est important dans la zone de recollement</w:t>
      </w:r>
      <w:r w:rsidR="00942DAB">
        <w:rPr>
          <w:rFonts w:asciiTheme="majorBidi" w:eastAsia="Times New Roman" w:hAnsiTheme="majorBidi" w:cstheme="majorBidi"/>
          <w:lang w:val="fr-FR" w:eastAsia="fr-FR" w:bidi="ar-SA"/>
        </w:rPr>
        <w:t>.</w:t>
      </w:r>
      <w:r w:rsidRPr="00DA6EA0">
        <w:rPr>
          <w:rFonts w:asciiTheme="majorBidi" w:eastAsia="Times New Roman" w:hAnsiTheme="majorBidi" w:cstheme="majorBidi"/>
          <w:lang w:val="fr-FR" w:eastAsia="fr-FR" w:bidi="ar-SA"/>
        </w:rPr>
        <w:t xml:space="preserve"> La longueur de recollement se trouve en effet réduite de 35% par rapport au cas classique</w:t>
      </w:r>
      <w:r w:rsidR="00D51CFF">
        <w:rPr>
          <w:rFonts w:asciiTheme="majorBidi" w:eastAsia="Times New Roman" w:hAnsiTheme="majorBidi" w:cstheme="majorBidi"/>
          <w:lang w:val="fr-FR" w:eastAsia="fr-FR" w:bidi="ar-SA"/>
        </w:rPr>
        <w:t xml:space="preserve"> de</w:t>
      </w:r>
      <w:r w:rsidRPr="00DA6EA0">
        <w:rPr>
          <w:rFonts w:asciiTheme="majorBidi" w:eastAsia="Times New Roman" w:hAnsiTheme="majorBidi" w:cstheme="majorBidi"/>
          <w:lang w:val="fr-FR" w:eastAsia="fr-FR" w:bidi="ar-SA"/>
        </w:rPr>
        <w:t xml:space="preserve"> couche limite</w:t>
      </w:r>
      <w:r w:rsidR="00D51CFF">
        <w:rPr>
          <w:rFonts w:asciiTheme="majorBidi" w:eastAsia="Times New Roman" w:hAnsiTheme="majorBidi" w:cstheme="majorBidi"/>
          <w:lang w:val="fr-FR" w:eastAsia="fr-FR" w:bidi="ar-SA"/>
        </w:rPr>
        <w:t>.</w:t>
      </w:r>
      <w:r w:rsidRPr="00DA6EA0">
        <w:rPr>
          <w:rFonts w:asciiTheme="majorBidi" w:eastAsia="Times New Roman" w:hAnsiTheme="majorBidi" w:cstheme="majorBidi"/>
          <w:lang w:val="fr-FR" w:eastAsia="fr-FR" w:bidi="ar-SA"/>
        </w:rPr>
        <w:t xml:space="preserve"> </w:t>
      </w:r>
    </w:p>
    <w:p w:rsidR="00D51CFF" w:rsidRDefault="00D51CFF" w:rsidP="00D51CFF">
      <w:pPr>
        <w:spacing w:line="276" w:lineRule="atLeast"/>
        <w:ind w:right="1"/>
        <w:jc w:val="both"/>
        <w:rPr>
          <w:rFonts w:asciiTheme="majorBidi" w:eastAsia="Times New Roman" w:hAnsiTheme="majorBidi" w:cstheme="majorBidi"/>
          <w:lang w:val="fr-FR" w:eastAsia="fr-FR" w:bidi="ar-SA"/>
        </w:rPr>
      </w:pPr>
    </w:p>
    <w:p w:rsidR="005F6AD0" w:rsidRPr="00DA6EA0" w:rsidRDefault="006B77CE" w:rsidP="00D51CFF">
      <w:pPr>
        <w:spacing w:line="276" w:lineRule="atLeast"/>
        <w:rPr>
          <w:rFonts w:asciiTheme="majorBidi" w:hAnsiTheme="majorBidi" w:cstheme="majorBidi"/>
        </w:rPr>
      </w:pPr>
      <w:r w:rsidRPr="00DA6EA0">
        <w:rPr>
          <w:rFonts w:asciiTheme="majorBidi" w:hAnsiTheme="majorBidi" w:cstheme="majorBidi"/>
          <w:b/>
          <w:bCs/>
          <w:lang w:val="fr-FR"/>
        </w:rPr>
        <w:t>Mots clé</w:t>
      </w:r>
      <w:r w:rsidRPr="00DA6EA0">
        <w:rPr>
          <w:rFonts w:asciiTheme="majorBidi" w:hAnsiTheme="majorBidi" w:cstheme="majorBidi"/>
          <w:lang w:val="fr-FR"/>
        </w:rPr>
        <w:t> : modélisation second ordre - simulation numérique - transfert de chaleur -  jet pariétal - marche descendant.</w:t>
      </w:r>
    </w:p>
    <w:sectPr w:rsidR="005F6AD0" w:rsidRPr="00DA6EA0">
      <w:pgSz w:w="11906" w:h="16838"/>
      <w:pgMar w:top="1417" w:right="1417" w:bottom="1417" w:left="1417" w:header="720" w:footer="720" w:gutter="0"/>
      <w:cols w:space="720"/>
      <w:formProt w:val="0"/>
      <w:docGrid w:linePitch="24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3FB5" w:rsidRDefault="00CB3FB5" w:rsidP="00766515">
      <w:pPr>
        <w:spacing w:line="240" w:lineRule="auto"/>
      </w:pPr>
      <w:r>
        <w:separator/>
      </w:r>
    </w:p>
  </w:endnote>
  <w:endnote w:type="continuationSeparator" w:id="0">
    <w:p w:rsidR="00CB3FB5" w:rsidRDefault="00CB3FB5" w:rsidP="0076651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Liberation Serif">
    <w:altName w:val="Meiryo"/>
    <w:charset w:val="80"/>
    <w:family w:val="roman"/>
    <w:pitch w:val="variable"/>
  </w:font>
  <w:font w:name="DejaVu Sans">
    <w:altName w:val="Meiryo"/>
    <w:charset w:val="80"/>
    <w:family w:val="auto"/>
    <w:pitch w:val="variable"/>
  </w:font>
  <w:font w:name="Lohit Hindi">
    <w:altName w:val="Meiryo"/>
    <w:charset w:val="80"/>
    <w:family w:val="auto"/>
    <w:pitch w:val="variable"/>
  </w:font>
  <w:font w:name="Liberation Sans">
    <w:panose1 w:val="00000000000000000000"/>
    <w:charset w:val="00"/>
    <w:family w:val="roman"/>
    <w:notTrueType/>
    <w:pitch w:val="default"/>
  </w:font>
  <w:font w:name="Mangal">
    <w:panose1 w:val="00000400000000000000"/>
    <w:charset w:val="01"/>
    <w:family w:val="auto"/>
    <w:pitch w:val="variable"/>
    <w:sig w:usb0="00008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3FB5" w:rsidRDefault="00CB3FB5" w:rsidP="00766515">
      <w:pPr>
        <w:spacing w:line="240" w:lineRule="auto"/>
      </w:pPr>
      <w:r>
        <w:separator/>
      </w:r>
    </w:p>
  </w:footnote>
  <w:footnote w:type="continuationSeparator" w:id="0">
    <w:p w:rsidR="00CB3FB5" w:rsidRDefault="00CB3FB5" w:rsidP="00766515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AD0"/>
    <w:rsid w:val="005362D5"/>
    <w:rsid w:val="005F6AD0"/>
    <w:rsid w:val="006B77CE"/>
    <w:rsid w:val="00766515"/>
    <w:rsid w:val="00912DBF"/>
    <w:rsid w:val="00942DAB"/>
    <w:rsid w:val="00CB3FB5"/>
    <w:rsid w:val="00D51CFF"/>
    <w:rsid w:val="00DA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tabs>
        <w:tab w:val="left" w:pos="709"/>
      </w:tabs>
      <w:suppressAutoHyphens/>
      <w:spacing w:after="0" w:line="100" w:lineRule="atLeast"/>
    </w:pPr>
    <w:rPr>
      <w:rFonts w:ascii="Liberation Serif" w:eastAsia="DejaVu Sans" w:hAnsi="Liberation Serif" w:cs="Lohit Hindi"/>
      <w:color w:val="00000A"/>
      <w:sz w:val="24"/>
      <w:szCs w:val="24"/>
      <w:lang w:val="en-US" w:eastAsia="zh-CN" w:bidi="hi-IN"/>
    </w:rPr>
  </w:style>
  <w:style w:type="paragraph" w:styleId="Titre3">
    <w:name w:val="heading 3"/>
    <w:basedOn w:val="Heading"/>
    <w:next w:val="Textbody"/>
    <w:pPr>
      <w:outlineLvl w:val="2"/>
    </w:pPr>
    <w:rPr>
      <w:rFonts w:ascii="Liberation Serif" w:hAnsi="Liberation Serif"/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Accentuation">
    <w:name w:val="Emphasis"/>
    <w:rPr>
      <w:i/>
      <w:iCs/>
    </w:rPr>
  </w:style>
  <w:style w:type="character" w:customStyle="1" w:styleId="InternetLink">
    <w:name w:val="Internet Link"/>
    <w:rPr>
      <w:color w:val="000080"/>
      <w:u w:val="single"/>
      <w:lang w:val="en-US" w:eastAsia="en-US" w:bidi="en-US"/>
    </w:rPr>
  </w:style>
  <w:style w:type="character" w:customStyle="1" w:styleId="NumberingSymbols">
    <w:name w:val="Numbering Symbols"/>
  </w:style>
  <w:style w:type="paragraph" w:customStyle="1" w:styleId="Heading">
    <w:name w:val="Heading"/>
    <w:basedOn w:val="Normal"/>
    <w:next w:val="Textbod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Textbody">
    <w:name w:val="Text body"/>
    <w:basedOn w:val="Normal"/>
    <w:pPr>
      <w:spacing w:after="120"/>
    </w:pPr>
  </w:style>
  <w:style w:type="paragraph" w:styleId="Liste">
    <w:name w:val="List"/>
    <w:basedOn w:val="Textbody"/>
  </w:style>
  <w:style w:type="paragraph" w:styleId="Lgende">
    <w:name w:val="caption"/>
    <w:basedOn w:val="Normal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pPr>
      <w:suppressLineNumbers/>
    </w:pPr>
  </w:style>
  <w:style w:type="paragraph" w:styleId="Textebrut">
    <w:name w:val="Plain Text"/>
    <w:basedOn w:val="Normal"/>
  </w:style>
  <w:style w:type="paragraph" w:styleId="En-tte">
    <w:name w:val="header"/>
    <w:basedOn w:val="Normal"/>
    <w:link w:val="En-tteCar"/>
    <w:uiPriority w:val="99"/>
    <w:unhideWhenUsed/>
    <w:rsid w:val="00766515"/>
    <w:pPr>
      <w:tabs>
        <w:tab w:val="clear" w:pos="709"/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En-tteCar">
    <w:name w:val="En-tête Car"/>
    <w:basedOn w:val="Policepardfaut"/>
    <w:link w:val="En-tte"/>
    <w:uiPriority w:val="99"/>
    <w:rsid w:val="00766515"/>
    <w:rPr>
      <w:rFonts w:ascii="Liberation Serif" w:eastAsia="DejaVu Sans" w:hAnsi="Liberation Serif" w:cs="Mangal"/>
      <w:color w:val="00000A"/>
      <w:sz w:val="24"/>
      <w:szCs w:val="21"/>
      <w:lang w:val="en-US" w:eastAsia="zh-CN" w:bidi="hi-IN"/>
    </w:rPr>
  </w:style>
  <w:style w:type="paragraph" w:styleId="Pieddepage">
    <w:name w:val="footer"/>
    <w:basedOn w:val="Normal"/>
    <w:link w:val="PieddepageCar"/>
    <w:uiPriority w:val="99"/>
    <w:unhideWhenUsed/>
    <w:rsid w:val="00766515"/>
    <w:pPr>
      <w:tabs>
        <w:tab w:val="clear" w:pos="709"/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PieddepageCar">
    <w:name w:val="Pied de page Car"/>
    <w:basedOn w:val="Policepardfaut"/>
    <w:link w:val="Pieddepage"/>
    <w:uiPriority w:val="99"/>
    <w:rsid w:val="00766515"/>
    <w:rPr>
      <w:rFonts w:ascii="Liberation Serif" w:eastAsia="DejaVu Sans" w:hAnsi="Liberation Serif" w:cs="Mangal"/>
      <w:color w:val="00000A"/>
      <w:sz w:val="24"/>
      <w:szCs w:val="21"/>
      <w:lang w:val="en-US"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tabs>
        <w:tab w:val="left" w:pos="709"/>
      </w:tabs>
      <w:suppressAutoHyphens/>
      <w:spacing w:after="0" w:line="100" w:lineRule="atLeast"/>
    </w:pPr>
    <w:rPr>
      <w:rFonts w:ascii="Liberation Serif" w:eastAsia="DejaVu Sans" w:hAnsi="Liberation Serif" w:cs="Lohit Hindi"/>
      <w:color w:val="00000A"/>
      <w:sz w:val="24"/>
      <w:szCs w:val="24"/>
      <w:lang w:val="en-US" w:eastAsia="zh-CN" w:bidi="hi-IN"/>
    </w:rPr>
  </w:style>
  <w:style w:type="paragraph" w:styleId="Titre3">
    <w:name w:val="heading 3"/>
    <w:basedOn w:val="Heading"/>
    <w:next w:val="Textbody"/>
    <w:pPr>
      <w:outlineLvl w:val="2"/>
    </w:pPr>
    <w:rPr>
      <w:rFonts w:ascii="Liberation Serif" w:hAnsi="Liberation Serif"/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Accentuation">
    <w:name w:val="Emphasis"/>
    <w:rPr>
      <w:i/>
      <w:iCs/>
    </w:rPr>
  </w:style>
  <w:style w:type="character" w:customStyle="1" w:styleId="InternetLink">
    <w:name w:val="Internet Link"/>
    <w:rPr>
      <w:color w:val="000080"/>
      <w:u w:val="single"/>
      <w:lang w:val="en-US" w:eastAsia="en-US" w:bidi="en-US"/>
    </w:rPr>
  </w:style>
  <w:style w:type="character" w:customStyle="1" w:styleId="NumberingSymbols">
    <w:name w:val="Numbering Symbols"/>
  </w:style>
  <w:style w:type="paragraph" w:customStyle="1" w:styleId="Heading">
    <w:name w:val="Heading"/>
    <w:basedOn w:val="Normal"/>
    <w:next w:val="Textbod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Textbody">
    <w:name w:val="Text body"/>
    <w:basedOn w:val="Normal"/>
    <w:pPr>
      <w:spacing w:after="120"/>
    </w:pPr>
  </w:style>
  <w:style w:type="paragraph" w:styleId="Liste">
    <w:name w:val="List"/>
    <w:basedOn w:val="Textbody"/>
  </w:style>
  <w:style w:type="paragraph" w:styleId="Lgende">
    <w:name w:val="caption"/>
    <w:basedOn w:val="Normal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pPr>
      <w:suppressLineNumbers/>
    </w:pPr>
  </w:style>
  <w:style w:type="paragraph" w:styleId="Textebrut">
    <w:name w:val="Plain Text"/>
    <w:basedOn w:val="Normal"/>
  </w:style>
  <w:style w:type="paragraph" w:styleId="En-tte">
    <w:name w:val="header"/>
    <w:basedOn w:val="Normal"/>
    <w:link w:val="En-tteCar"/>
    <w:uiPriority w:val="99"/>
    <w:unhideWhenUsed/>
    <w:rsid w:val="00766515"/>
    <w:pPr>
      <w:tabs>
        <w:tab w:val="clear" w:pos="709"/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En-tteCar">
    <w:name w:val="En-tête Car"/>
    <w:basedOn w:val="Policepardfaut"/>
    <w:link w:val="En-tte"/>
    <w:uiPriority w:val="99"/>
    <w:rsid w:val="00766515"/>
    <w:rPr>
      <w:rFonts w:ascii="Liberation Serif" w:eastAsia="DejaVu Sans" w:hAnsi="Liberation Serif" w:cs="Mangal"/>
      <w:color w:val="00000A"/>
      <w:sz w:val="24"/>
      <w:szCs w:val="21"/>
      <w:lang w:val="en-US" w:eastAsia="zh-CN" w:bidi="hi-IN"/>
    </w:rPr>
  </w:style>
  <w:style w:type="paragraph" w:styleId="Pieddepage">
    <w:name w:val="footer"/>
    <w:basedOn w:val="Normal"/>
    <w:link w:val="PieddepageCar"/>
    <w:uiPriority w:val="99"/>
    <w:unhideWhenUsed/>
    <w:rsid w:val="00766515"/>
    <w:pPr>
      <w:tabs>
        <w:tab w:val="clear" w:pos="709"/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PieddepageCar">
    <w:name w:val="Pied de page Car"/>
    <w:basedOn w:val="Policepardfaut"/>
    <w:link w:val="Pieddepage"/>
    <w:uiPriority w:val="99"/>
    <w:rsid w:val="00766515"/>
    <w:rPr>
      <w:rFonts w:ascii="Liberation Serif" w:eastAsia="DejaVu Sans" w:hAnsi="Liberation Serif" w:cs="Mangal"/>
      <w:color w:val="00000A"/>
      <w:sz w:val="24"/>
      <w:szCs w:val="21"/>
      <w:lang w:val="en-US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google.com/url?sa=t&amp;rct=j&amp;q=&amp;esrc=s&amp;source=web&amp;cd=1&amp;ved=0CGgQFjAA&amp;url=http%3A%2F%2Fwww.usthb.dz%2F&amp;ei=XSvuT6jiOc3RsgbXkPWPDw&amp;usg=AFQjCNEgk-hQr7dBHHdCwElAUCcVDFvm1A&amp;sig2=nss9Zlt30DWMxhV0fiIsb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234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rdkc</Company>
  <LinksUpToDate>false</LinksUpToDate>
  <CharactersWithSpaces>1520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oryent</dc:creator>
  <cp:lastModifiedBy>oryent</cp:lastModifiedBy>
  <cp:revision>5</cp:revision>
  <dcterms:created xsi:type="dcterms:W3CDTF">2013-05-17T18:22:00Z</dcterms:created>
  <dcterms:modified xsi:type="dcterms:W3CDTF">2013-06-26T10:35:00Z</dcterms:modified>
</cp:coreProperties>
</file>