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277E" w:rsidRPr="00FD277E" w:rsidRDefault="00FD277E" w:rsidP="00FD277E">
      <w:pPr>
        <w:bidi w:val="0"/>
        <w:rPr>
          <w:lang w:val="fr-FR" w:bidi="ar-DZ"/>
        </w:rPr>
      </w:pPr>
      <w:r w:rsidRPr="00FD277E">
        <w:rPr>
          <w:lang w:val="fr-FR" w:bidi="ar-DZ"/>
        </w:rPr>
        <w:t>Le travail présenté se penche sur une analyse comparative de quatre opérations de rénovation urbaine des quartiers des grands ensembles en cours de réalisation en Algérie et en France à savoir la cité du " Plan d'Aou " et la cité des " Flamants " situées à Marseille, le quartier de la Soummam et la cité Diar el Kef situées à Alger .</w:t>
      </w:r>
    </w:p>
    <w:p w:rsidR="00FD277E" w:rsidRPr="00FD277E" w:rsidRDefault="00FD277E" w:rsidP="00FD277E">
      <w:pPr>
        <w:bidi w:val="0"/>
        <w:rPr>
          <w:lang w:val="fr-FR" w:bidi="ar-DZ"/>
        </w:rPr>
      </w:pPr>
      <w:r w:rsidRPr="00FD277E">
        <w:rPr>
          <w:lang w:val="fr-FR" w:bidi="ar-DZ"/>
        </w:rPr>
        <w:t xml:space="preserve">L'actuelle rénovation urbaine en France montre une forte volonté politique pour la reconquête des quartiers d'habitat social qui cumulent les handicaps urbains et sociaux, Son intitulée " démolitions-reconstructions" marque un nouveau vocabulaire pour une  mutation physique et sociale profonde de ces quartiers, l'analyse a démontré que cette dernière (la rénovation urbaine) présente un urbanisme de " mission " : qui porte le concept de " mixité sociale et urbaine " dans l'intention d'introduire des produits  autres que le logement social, et en faisant intervenir les promoteurs privés pour attirer les classes moyennes afin de briser la spirale de la dite " ghettoïsation ", il invente le concept de " résidentialisation " pour clarifier et approprier des nouveaux statuts aux espaces extérieurs et il procède a une lourde restructuration foncière par l'instauration de " la rue et l'ilot ", outils classique de ce qui voit comme " idéale " ville traditionnelle . </w:t>
      </w:r>
    </w:p>
    <w:p w:rsidR="00B62621" w:rsidRPr="00FD277E" w:rsidRDefault="00FD277E" w:rsidP="00FD277E">
      <w:pPr>
        <w:bidi w:val="0"/>
        <w:rPr>
          <w:rFonts w:hint="cs"/>
          <w:lang w:val="fr-FR" w:bidi="ar-DZ"/>
        </w:rPr>
      </w:pPr>
      <w:r w:rsidRPr="00FD277E">
        <w:rPr>
          <w:lang w:val="fr-FR" w:bidi="ar-DZ"/>
        </w:rPr>
        <w:t xml:space="preserve">La situation dégradée des cités des grands ensembles Algériens fait éclore la préoccupation des autorités Algériennes. Ces derniers, inspirés des nouvelles politiques urbaines mises en œuvre à l'étranger, prennent conscience de la nécessité de mener une politique spécifique de développement social et urbain. Un programme de constat et d'analyse a été élaborée dans lequel  apparaît la réhabilitation comme première préoccupation à envisager. Dans ce cadre, il à été lancer en premier lieu le GPU (Grand Projet Urbain), la charte de l'habitat (Mars 1997), cette dernière contient les différentes préoccupations ainsi qu'un éventail dispositif d'actions pour résoudre les problèmes de la ville, ceux de la désarticulation en matière d'aménagement urbain, de la dégradation du parc habitatif, de l'emploi, de l'exclusion et de l'insuffisance des équipements sociaux et éducatifs. Tous ce qui a été réfléchie dans le cadre  de la rénovation Algérienne s'avèrent efficace par rapport aux préoccupations de tous les promoteurs pour une vie meilleure, mais malheureusement  aujourd'hui, au vu des premiers résultats des opérations D.E.S.Q et GPU, on est amener à s'interroger sur la pertinence des objectifs et des actions qui leur ont été assignés. En effet à travers ces opérations, on constate la persistance de l'intervention temporaire des pouvoirs publics. On se retrouve encore une fois face à des opérations ponctuelles mises en œuvre, Ses opérations sont un ensemble de réparations  incohérentes et onéreuses qui n'ont rien avoir avec une approche globale et raisonnée de la rénovation.  </w:t>
      </w:r>
    </w:p>
    <w:sectPr w:rsidR="00B62621" w:rsidRPr="00FD277E"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D277E"/>
    <w:rsid w:val="006D5754"/>
    <w:rsid w:val="00B62621"/>
    <w:rsid w:val="00FD277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262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432</Words>
  <Characters>2468</Characters>
  <Application>Microsoft Office Word</Application>
  <DocSecurity>0</DocSecurity>
  <Lines>20</Lines>
  <Paragraphs>5</Paragraphs>
  <ScaleCrop>false</ScaleCrop>
  <Company/>
  <LinksUpToDate>false</LinksUpToDate>
  <CharactersWithSpaces>2895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2014-11-25T09:56:00Z</dcterms:created>
  <dcterms:modified xsi:type="dcterms:W3CDTF">2014-11-25T09:57:00Z</dcterms:modified>
</cp:coreProperties>
</file>