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756C" w:rsidRPr="00562B16" w:rsidRDefault="0054756C" w:rsidP="0054756C">
      <w:pPr>
        <w:autoSpaceDE w:val="0"/>
        <w:autoSpaceDN w:val="0"/>
        <w:adjustRightInd w:val="0"/>
        <w:spacing w:before="100" w:after="100"/>
        <w:jc w:val="both"/>
        <w:rPr>
          <w:rFonts w:ascii="Times New Roman" w:hAnsi="Times New Roman" w:cs="Times New Roman"/>
          <w:color w:val="632423" w:themeColor="accent2" w:themeShade="80"/>
          <w:sz w:val="28"/>
          <w:szCs w:val="28"/>
          <w:u w:val="single"/>
        </w:rPr>
      </w:pPr>
      <w:r w:rsidRPr="00562B16">
        <w:rPr>
          <w:rFonts w:ascii="Times New Roman" w:hAnsi="Times New Roman" w:cs="Times New Roman"/>
          <w:color w:val="632423" w:themeColor="accent2" w:themeShade="80"/>
          <w:sz w:val="28"/>
          <w:szCs w:val="28"/>
          <w:u w:val="single"/>
        </w:rPr>
        <w:t xml:space="preserve">- Résumé : </w:t>
      </w:r>
    </w:p>
    <w:p w:rsidR="0054756C" w:rsidRPr="00B50CA2" w:rsidRDefault="0054756C" w:rsidP="0054756C">
      <w:pPr>
        <w:autoSpaceDE w:val="0"/>
        <w:autoSpaceDN w:val="0"/>
        <w:adjustRightInd w:val="0"/>
        <w:spacing w:after="100" w:line="360" w:lineRule="auto"/>
        <w:jc w:val="both"/>
        <w:rPr>
          <w:rFonts w:ascii="Times New Roman" w:hAnsi="Times New Roman" w:cs="Times New Roman"/>
          <w:sz w:val="24"/>
          <w:szCs w:val="24"/>
        </w:rPr>
      </w:pPr>
      <w:r>
        <w:rPr>
          <w:rFonts w:ascii="Times New Roman" w:hAnsi="Times New Roman" w:cs="Times New Roman"/>
          <w:sz w:val="24"/>
          <w:szCs w:val="24"/>
        </w:rPr>
        <w:t>Les profilés</w:t>
      </w:r>
      <w:r w:rsidRPr="00B50CA2">
        <w:rPr>
          <w:rFonts w:ascii="Times New Roman" w:hAnsi="Times New Roman" w:cs="Times New Roman"/>
          <w:sz w:val="24"/>
          <w:szCs w:val="24"/>
        </w:rPr>
        <w:t xml:space="preserve"> métallique</w:t>
      </w:r>
      <w:r>
        <w:rPr>
          <w:rFonts w:ascii="Times New Roman" w:hAnsi="Times New Roman" w:cs="Times New Roman"/>
          <w:sz w:val="24"/>
          <w:szCs w:val="24"/>
        </w:rPr>
        <w:t>s</w:t>
      </w:r>
      <w:r w:rsidRPr="00B50CA2">
        <w:rPr>
          <w:rFonts w:ascii="Times New Roman" w:hAnsi="Times New Roman" w:cs="Times New Roman"/>
          <w:sz w:val="24"/>
          <w:szCs w:val="24"/>
        </w:rPr>
        <w:t xml:space="preserve"> peuvent être considérés comme un assemblage de parois planes</w:t>
      </w:r>
      <w:r>
        <w:rPr>
          <w:rFonts w:ascii="Times New Roman" w:hAnsi="Times New Roman" w:cs="Times New Roman"/>
          <w:sz w:val="24"/>
          <w:szCs w:val="24"/>
        </w:rPr>
        <w:t xml:space="preserve"> (</w:t>
      </w:r>
      <w:r w:rsidRPr="004C0DD1">
        <w:rPr>
          <w:rFonts w:ascii="Times New Roman" w:hAnsi="Times New Roman" w:cs="Times New Roman"/>
          <w:sz w:val="24"/>
          <w:szCs w:val="24"/>
        </w:rPr>
        <w:t>âme et semelles</w:t>
      </w:r>
      <w:r>
        <w:rPr>
          <w:rFonts w:ascii="Times New Roman" w:hAnsi="Times New Roman" w:cs="Times New Roman"/>
          <w:sz w:val="24"/>
          <w:szCs w:val="24"/>
        </w:rPr>
        <w:t>)</w:t>
      </w:r>
      <w:r w:rsidRPr="00B50CA2">
        <w:rPr>
          <w:rFonts w:ascii="Times New Roman" w:hAnsi="Times New Roman" w:cs="Times New Roman"/>
          <w:sz w:val="24"/>
          <w:szCs w:val="24"/>
        </w:rPr>
        <w:t xml:space="preserve"> dont chacune est délimitée soit par une autre paroi qui lui est ortho</w:t>
      </w:r>
      <w:r>
        <w:rPr>
          <w:rFonts w:ascii="Times New Roman" w:hAnsi="Times New Roman" w:cs="Times New Roman"/>
          <w:sz w:val="24"/>
          <w:szCs w:val="24"/>
        </w:rPr>
        <w:t>gonale, soit par un bord libre.</w:t>
      </w:r>
    </w:p>
    <w:p w:rsidR="0054756C" w:rsidRDefault="0054756C" w:rsidP="0054756C">
      <w:pPr>
        <w:pStyle w:val="Default"/>
        <w:spacing w:after="100" w:line="360" w:lineRule="auto"/>
        <w:jc w:val="both"/>
        <w:rPr>
          <w:rFonts w:asciiTheme="majorBidi" w:eastAsiaTheme="minorEastAsia" w:hAnsiTheme="majorBidi" w:cstheme="majorBidi"/>
        </w:rPr>
      </w:pPr>
      <w:r>
        <w:rPr>
          <w:rFonts w:asciiTheme="majorBidi" w:eastAsiaTheme="minorEastAsia" w:hAnsiTheme="majorBidi" w:cstheme="majorBidi"/>
        </w:rPr>
        <w:t xml:space="preserve">L’étude de la stabilité au voilement des âmes des profilés sous l’effet d’un chargement de compression uniforme, en supposant que les appuis de l’âme au niveau des semelles sont des appuis élastiques, nous a permis d’établir une relation entre la contrainte critique de voilement des âmes et la rigidité des semelles qui leurs servent de support. </w:t>
      </w:r>
    </w:p>
    <w:p w:rsidR="0054756C" w:rsidRDefault="0054756C" w:rsidP="0054756C">
      <w:pPr>
        <w:pStyle w:val="Default"/>
        <w:spacing w:after="100" w:line="360" w:lineRule="auto"/>
        <w:jc w:val="both"/>
        <w:rPr>
          <w:rFonts w:asciiTheme="majorBidi" w:hAnsiTheme="majorBidi" w:cstheme="majorBidi"/>
        </w:rPr>
      </w:pPr>
      <w:r>
        <w:rPr>
          <w:rFonts w:asciiTheme="majorBidi" w:eastAsiaTheme="minorEastAsia" w:hAnsiTheme="majorBidi" w:cstheme="majorBidi"/>
        </w:rPr>
        <w:t>L</w:t>
      </w:r>
      <w:r>
        <w:rPr>
          <w:rFonts w:asciiTheme="majorBidi" w:hAnsiTheme="majorBidi" w:cstheme="majorBidi"/>
        </w:rPr>
        <w:t>es résultats trouvés servent à rassurer les praticiens de la charpente métallique sur la stabilité des âmes des profilés laminés vis-à-vis du voilement local, et</w:t>
      </w:r>
      <w:r>
        <w:rPr>
          <w:rFonts w:asciiTheme="majorBidi" w:eastAsiaTheme="minorEastAsia" w:hAnsiTheme="majorBidi" w:cstheme="majorBidi"/>
        </w:rPr>
        <w:t xml:space="preserve"> dimensionner les semelles des profilés reconstitués soudés </w:t>
      </w:r>
      <w:r w:rsidRPr="00CB0102">
        <w:rPr>
          <w:rFonts w:asciiTheme="majorBidi" w:eastAsiaTheme="minorEastAsia" w:hAnsiTheme="majorBidi" w:cstheme="majorBidi"/>
          <w:i/>
          <w:iCs/>
        </w:rPr>
        <w:t>PRS</w:t>
      </w:r>
      <w:r>
        <w:rPr>
          <w:rFonts w:asciiTheme="majorBidi" w:hAnsiTheme="majorBidi" w:cstheme="majorBidi"/>
        </w:rPr>
        <w:t>.</w:t>
      </w:r>
    </w:p>
    <w:p w:rsidR="0054756C" w:rsidRDefault="0054756C" w:rsidP="0054756C">
      <w:pPr>
        <w:pStyle w:val="Default"/>
        <w:spacing w:after="100" w:line="360" w:lineRule="auto"/>
        <w:jc w:val="both"/>
        <w:rPr>
          <w:rFonts w:eastAsiaTheme="minorEastAsia"/>
          <w:lang w:eastAsia="fr-FR"/>
        </w:rPr>
      </w:pPr>
      <w:r>
        <w:rPr>
          <w:rFonts w:eastAsiaTheme="minorEastAsia"/>
          <w:lang w:eastAsia="fr-FR"/>
        </w:rPr>
        <w:t xml:space="preserve">Si la première partie analytique consiste à vérifier si les semelles d’un profilé donné arrivent à assurer la stabilité de son âme vis-à-vis du voilement local en lui formant des appuis simples, la deuxième partie numérique s’intéresse au degré d’efficacité de ces appuis en estimant le coefficient de voilement de l’âme afin de pouvoir la classifier. </w:t>
      </w:r>
    </w:p>
    <w:p w:rsidR="0054756C" w:rsidRDefault="0054756C" w:rsidP="0054756C">
      <w:pPr>
        <w:pStyle w:val="En-tte"/>
        <w:spacing w:after="100" w:line="360" w:lineRule="auto"/>
        <w:jc w:val="both"/>
        <w:rPr>
          <w:rFonts w:asciiTheme="majorBidi" w:hAnsiTheme="majorBidi" w:cstheme="majorBidi"/>
          <w:sz w:val="24"/>
          <w:szCs w:val="24"/>
        </w:rPr>
      </w:pPr>
    </w:p>
    <w:p w:rsidR="0054756C" w:rsidRDefault="0054756C" w:rsidP="0054756C">
      <w:pPr>
        <w:pStyle w:val="En-tte"/>
        <w:spacing w:after="100" w:line="360" w:lineRule="auto"/>
        <w:jc w:val="both"/>
        <w:rPr>
          <w:rFonts w:asciiTheme="majorBidi" w:hAnsiTheme="majorBidi" w:cstheme="majorBidi"/>
          <w:sz w:val="24"/>
          <w:szCs w:val="24"/>
        </w:rPr>
      </w:pPr>
    </w:p>
    <w:p w:rsidR="0054756C" w:rsidRDefault="0054756C" w:rsidP="0054756C">
      <w:pPr>
        <w:pStyle w:val="En-tte"/>
        <w:spacing w:after="100" w:line="360" w:lineRule="auto"/>
        <w:jc w:val="both"/>
        <w:rPr>
          <w:rFonts w:asciiTheme="majorBidi" w:hAnsiTheme="majorBidi" w:cstheme="majorBidi"/>
          <w:sz w:val="24"/>
          <w:szCs w:val="24"/>
        </w:rPr>
      </w:pPr>
    </w:p>
    <w:p w:rsidR="0054756C" w:rsidRDefault="0054756C" w:rsidP="0054756C">
      <w:pPr>
        <w:autoSpaceDE w:val="0"/>
        <w:autoSpaceDN w:val="0"/>
        <w:adjustRightInd w:val="0"/>
        <w:spacing w:after="100" w:line="360" w:lineRule="auto"/>
        <w:jc w:val="both"/>
        <w:rPr>
          <w:rFonts w:asciiTheme="majorBidi" w:hAnsiTheme="majorBidi" w:cstheme="majorBidi"/>
          <w:sz w:val="24"/>
          <w:szCs w:val="24"/>
        </w:rPr>
      </w:pPr>
    </w:p>
    <w:p w:rsidR="0054756C" w:rsidRDefault="0054756C" w:rsidP="0054756C">
      <w:pPr>
        <w:pStyle w:val="En-tte"/>
        <w:spacing w:after="100" w:line="360" w:lineRule="auto"/>
        <w:rPr>
          <w:rFonts w:asciiTheme="majorBidi" w:hAnsiTheme="majorBidi" w:cstheme="majorBidi"/>
          <w:sz w:val="24"/>
          <w:szCs w:val="24"/>
        </w:rPr>
      </w:pPr>
    </w:p>
    <w:p w:rsidR="0054756C" w:rsidRPr="00847C8E" w:rsidRDefault="0054756C" w:rsidP="0054756C">
      <w:pPr>
        <w:pStyle w:val="En-tte"/>
        <w:spacing w:after="100" w:line="360" w:lineRule="auto"/>
        <w:jc w:val="both"/>
        <w:rPr>
          <w:rFonts w:asciiTheme="majorBidi" w:hAnsiTheme="majorBidi" w:cstheme="majorBidi"/>
          <w:sz w:val="24"/>
          <w:szCs w:val="24"/>
        </w:rPr>
      </w:pPr>
    </w:p>
    <w:p w:rsidR="0054756C" w:rsidRDefault="0054756C" w:rsidP="0054756C">
      <w:pPr>
        <w:pStyle w:val="En-tte"/>
        <w:spacing w:after="100" w:line="360" w:lineRule="auto"/>
        <w:rPr>
          <w:rFonts w:asciiTheme="majorBidi" w:hAnsiTheme="majorBidi" w:cstheme="majorBidi"/>
          <w:sz w:val="24"/>
          <w:szCs w:val="24"/>
        </w:rPr>
      </w:pPr>
    </w:p>
    <w:p w:rsidR="0054756C" w:rsidRDefault="0054756C" w:rsidP="0054756C">
      <w:pPr>
        <w:pStyle w:val="En-tte"/>
        <w:spacing w:after="100" w:line="360" w:lineRule="auto"/>
        <w:rPr>
          <w:rFonts w:asciiTheme="majorBidi" w:hAnsiTheme="majorBidi" w:cstheme="majorBidi"/>
          <w:sz w:val="24"/>
          <w:szCs w:val="24"/>
        </w:rPr>
      </w:pPr>
    </w:p>
    <w:p w:rsidR="0054756C" w:rsidRDefault="0054756C" w:rsidP="0054756C">
      <w:pPr>
        <w:pStyle w:val="En-tte"/>
        <w:spacing w:after="100" w:line="360" w:lineRule="auto"/>
        <w:jc w:val="both"/>
        <w:rPr>
          <w:rFonts w:asciiTheme="majorBidi" w:hAnsiTheme="majorBidi" w:cstheme="majorBidi"/>
          <w:sz w:val="24"/>
          <w:szCs w:val="24"/>
        </w:rPr>
      </w:pPr>
      <w:r>
        <w:rPr>
          <w:rFonts w:asciiTheme="majorBidi" w:hAnsiTheme="majorBidi" w:cstheme="majorBidi"/>
          <w:sz w:val="24"/>
          <w:szCs w:val="24"/>
          <w:u w:val="single"/>
        </w:rPr>
        <w:t xml:space="preserve">- </w:t>
      </w:r>
      <w:r w:rsidRPr="00562B16">
        <w:rPr>
          <w:rFonts w:asciiTheme="majorBidi" w:hAnsiTheme="majorBidi" w:cstheme="majorBidi"/>
          <w:sz w:val="24"/>
          <w:szCs w:val="24"/>
          <w:u w:val="single"/>
        </w:rPr>
        <w:t>Mots clés :</w:t>
      </w:r>
      <w:r>
        <w:rPr>
          <w:rFonts w:asciiTheme="majorBidi" w:hAnsiTheme="majorBidi" w:cstheme="majorBidi"/>
          <w:sz w:val="24"/>
          <w:szCs w:val="24"/>
        </w:rPr>
        <w:t xml:space="preserve"> Voilement des plaques, théorie des plaques minces, équations différentielles, méthode des éléments finis, programmation numérique.</w:t>
      </w:r>
    </w:p>
    <w:p w:rsidR="0054756C" w:rsidRDefault="0054756C" w:rsidP="0054756C">
      <w:pPr>
        <w:pStyle w:val="En-tte"/>
        <w:spacing w:line="360" w:lineRule="auto"/>
        <w:rPr>
          <w:rFonts w:asciiTheme="majorBidi" w:hAnsiTheme="majorBidi" w:cstheme="majorBidi"/>
          <w:sz w:val="24"/>
          <w:szCs w:val="24"/>
        </w:rPr>
      </w:pPr>
    </w:p>
    <w:p w:rsidR="0054756C" w:rsidRDefault="0054756C" w:rsidP="0054756C">
      <w:pPr>
        <w:pStyle w:val="En-tte"/>
        <w:spacing w:line="360" w:lineRule="auto"/>
        <w:rPr>
          <w:rFonts w:asciiTheme="majorBidi" w:hAnsiTheme="majorBidi" w:cstheme="majorBidi"/>
          <w:sz w:val="24"/>
          <w:szCs w:val="24"/>
        </w:rPr>
      </w:pPr>
    </w:p>
    <w:p w:rsidR="0054756C" w:rsidRDefault="0054756C" w:rsidP="0054756C">
      <w:pPr>
        <w:pStyle w:val="En-tte"/>
        <w:spacing w:line="360" w:lineRule="auto"/>
        <w:rPr>
          <w:rFonts w:asciiTheme="majorBidi" w:hAnsiTheme="majorBidi" w:cstheme="majorBidi"/>
          <w:sz w:val="24"/>
          <w:szCs w:val="24"/>
        </w:rPr>
      </w:pPr>
    </w:p>
    <w:p w:rsidR="0054756C" w:rsidRDefault="0054756C" w:rsidP="0054756C">
      <w:pPr>
        <w:pStyle w:val="En-tte"/>
        <w:spacing w:line="360" w:lineRule="auto"/>
        <w:rPr>
          <w:rFonts w:asciiTheme="majorBidi" w:hAnsiTheme="majorBidi" w:cstheme="majorBidi"/>
          <w:sz w:val="24"/>
          <w:szCs w:val="24"/>
        </w:rPr>
      </w:pPr>
    </w:p>
    <w:p w:rsidR="0054756C" w:rsidRDefault="0054756C" w:rsidP="0054756C">
      <w:pPr>
        <w:pStyle w:val="En-tte"/>
        <w:spacing w:line="360" w:lineRule="auto"/>
        <w:rPr>
          <w:rFonts w:asciiTheme="majorBidi" w:hAnsiTheme="majorBidi" w:cstheme="majorBidi"/>
          <w:sz w:val="24"/>
          <w:szCs w:val="24"/>
        </w:rPr>
      </w:pPr>
    </w:p>
    <w:p w:rsidR="0054756C" w:rsidRPr="00E4068A" w:rsidRDefault="0054756C" w:rsidP="0054756C">
      <w:pPr>
        <w:pStyle w:val="En-tte"/>
        <w:spacing w:after="100" w:line="360" w:lineRule="auto"/>
        <w:rPr>
          <w:rFonts w:ascii="Times New Roman" w:hAnsi="Times New Roman" w:cs="Times New Roman"/>
          <w:color w:val="632423" w:themeColor="accent2" w:themeShade="80"/>
          <w:sz w:val="28"/>
          <w:szCs w:val="28"/>
          <w:u w:val="single"/>
          <w:lang w:val="en-US"/>
        </w:rPr>
      </w:pPr>
      <w:r w:rsidRPr="00E4068A">
        <w:rPr>
          <w:rFonts w:ascii="Times New Roman" w:hAnsi="Times New Roman" w:cs="Times New Roman"/>
          <w:color w:val="632423" w:themeColor="accent2" w:themeShade="80"/>
          <w:sz w:val="28"/>
          <w:szCs w:val="28"/>
          <w:u w:val="single"/>
          <w:lang w:val="en-US"/>
        </w:rPr>
        <w:lastRenderedPageBreak/>
        <w:t>- Abstract:</w:t>
      </w:r>
    </w:p>
    <w:p w:rsidR="0054756C" w:rsidRDefault="0054756C" w:rsidP="0054756C">
      <w:pPr>
        <w:spacing w:after="100" w:line="360" w:lineRule="auto"/>
        <w:jc w:val="both"/>
        <w:rPr>
          <w:rFonts w:ascii="Times New Roman" w:hAnsi="Times New Roman" w:cs="Times New Roman"/>
          <w:sz w:val="24"/>
          <w:szCs w:val="24"/>
          <w:lang w:val="en-US"/>
        </w:rPr>
      </w:pPr>
      <w:r w:rsidRPr="001E12BE">
        <w:rPr>
          <w:rFonts w:ascii="Times New Roman" w:hAnsi="Times New Roman" w:cs="Times New Roman"/>
          <w:sz w:val="24"/>
          <w:szCs w:val="24"/>
          <w:lang w:val="en-US"/>
        </w:rPr>
        <w:t xml:space="preserve">The profiles can be considered as an assembly of plane plates (web and flanges) each one is delimited either by another plate which is orthogonal, or by a free edge. </w:t>
      </w:r>
    </w:p>
    <w:p w:rsidR="0054756C" w:rsidRDefault="0054756C" w:rsidP="0054756C">
      <w:pPr>
        <w:spacing w:after="100" w:line="360" w:lineRule="auto"/>
        <w:jc w:val="both"/>
        <w:rPr>
          <w:rFonts w:ascii="Times New Roman" w:hAnsi="Times New Roman" w:cs="Times New Roman"/>
          <w:sz w:val="24"/>
          <w:szCs w:val="24"/>
          <w:lang w:val="en-US"/>
        </w:rPr>
      </w:pPr>
      <w:r w:rsidRPr="001E12BE">
        <w:rPr>
          <w:rFonts w:ascii="Times New Roman" w:hAnsi="Times New Roman" w:cs="Times New Roman"/>
          <w:sz w:val="24"/>
          <w:szCs w:val="24"/>
          <w:lang w:val="en-US"/>
        </w:rPr>
        <w:t>The buckling stability study of webs of profiles under a uniform compressive loading, assuming that the supports of the webs at the flanges are elastic supports,</w:t>
      </w:r>
      <w:r>
        <w:rPr>
          <w:rFonts w:ascii="Times New Roman" w:hAnsi="Times New Roman" w:cs="Times New Roman"/>
          <w:sz w:val="24"/>
          <w:szCs w:val="24"/>
          <w:lang w:val="en-US"/>
        </w:rPr>
        <w:t xml:space="preserve"> </w:t>
      </w:r>
      <w:r w:rsidRPr="001E12BE">
        <w:rPr>
          <w:rFonts w:ascii="Times New Roman" w:hAnsi="Times New Roman" w:cs="Times New Roman"/>
          <w:sz w:val="24"/>
          <w:szCs w:val="24"/>
          <w:lang w:val="en-US"/>
        </w:rPr>
        <w:t xml:space="preserve">has enabled us to relate between the critical buckling strain of webs and the stiffness of flanges used as supports. </w:t>
      </w:r>
    </w:p>
    <w:p w:rsidR="0054756C" w:rsidRPr="009E5424" w:rsidRDefault="0054756C" w:rsidP="0054756C">
      <w:pPr>
        <w:spacing w:after="100" w:line="360" w:lineRule="auto"/>
        <w:jc w:val="both"/>
        <w:rPr>
          <w:rFonts w:ascii="Times New Roman" w:hAnsi="Times New Roman" w:cs="Times New Roman"/>
          <w:sz w:val="24"/>
          <w:szCs w:val="24"/>
          <w:lang w:val="en-US"/>
        </w:rPr>
      </w:pPr>
      <w:r w:rsidRPr="0002460B">
        <w:rPr>
          <w:rFonts w:ascii="Times New Roman" w:hAnsi="Times New Roman" w:cs="Times New Roman"/>
          <w:sz w:val="24"/>
          <w:szCs w:val="24"/>
          <w:lang w:val="en-US"/>
        </w:rPr>
        <w:t>The results serve to reassure steel structural designers on the rolled sections webs stability towards local buckling, and to design flanges of reconstituted welded profiles</w:t>
      </w:r>
      <w:r>
        <w:rPr>
          <w:rFonts w:ascii="Times New Roman" w:hAnsi="Times New Roman" w:cs="Times New Roman"/>
          <w:sz w:val="24"/>
          <w:szCs w:val="24"/>
          <w:lang w:val="en-US"/>
        </w:rPr>
        <w:t>.</w:t>
      </w:r>
      <w:r w:rsidRPr="0002460B">
        <w:rPr>
          <w:rFonts w:ascii="Times New Roman" w:hAnsi="Times New Roman" w:cs="Times New Roman"/>
          <w:sz w:val="24"/>
          <w:szCs w:val="24"/>
          <w:lang w:val="en-US"/>
        </w:rPr>
        <w:br/>
      </w:r>
      <w:r w:rsidRPr="009E5424">
        <w:rPr>
          <w:rFonts w:ascii="Times New Roman" w:hAnsi="Times New Roman" w:cs="Times New Roman"/>
          <w:sz w:val="24"/>
          <w:szCs w:val="24"/>
          <w:lang w:val="en-US"/>
        </w:rPr>
        <w:t>If the first analytical part leads to check if the flanges of a given profile can ensure the stability of his web towards local buckling by forming simple supports, the second numerical part focuses on the level of efficiency of these supports by estimating buckling coefficient of the web in order to classify it.</w:t>
      </w:r>
    </w:p>
    <w:p w:rsidR="0054756C" w:rsidRDefault="0054756C" w:rsidP="0054756C">
      <w:pPr>
        <w:spacing w:after="100" w:line="360" w:lineRule="auto"/>
        <w:jc w:val="both"/>
        <w:rPr>
          <w:rFonts w:ascii="Times New Roman" w:hAnsi="Times New Roman" w:cs="Times New Roman"/>
          <w:sz w:val="24"/>
          <w:szCs w:val="24"/>
          <w:lang w:val="en-US"/>
        </w:rPr>
      </w:pPr>
    </w:p>
    <w:p w:rsidR="0054756C" w:rsidRPr="009E5424" w:rsidRDefault="0054756C" w:rsidP="0054756C">
      <w:pPr>
        <w:spacing w:after="100" w:line="360" w:lineRule="auto"/>
        <w:jc w:val="both"/>
        <w:rPr>
          <w:rFonts w:ascii="Times New Roman" w:hAnsi="Times New Roman" w:cs="Times New Roman"/>
          <w:sz w:val="24"/>
          <w:szCs w:val="24"/>
          <w:lang w:val="en-US"/>
        </w:rPr>
      </w:pPr>
    </w:p>
    <w:p w:rsidR="0054756C" w:rsidRDefault="0054756C" w:rsidP="0054756C">
      <w:pPr>
        <w:pStyle w:val="En-tte"/>
        <w:spacing w:after="100" w:line="360" w:lineRule="auto"/>
        <w:jc w:val="both"/>
        <w:rPr>
          <w:rFonts w:ascii="Times New Roman" w:hAnsi="Times New Roman" w:cs="Times New Roman"/>
          <w:sz w:val="28"/>
          <w:szCs w:val="28"/>
          <w:lang w:val="en-US"/>
        </w:rPr>
      </w:pPr>
    </w:p>
    <w:p w:rsidR="0054756C" w:rsidRDefault="0054756C" w:rsidP="0054756C">
      <w:pPr>
        <w:pStyle w:val="En-tte"/>
        <w:spacing w:after="100" w:line="360" w:lineRule="auto"/>
        <w:jc w:val="both"/>
        <w:rPr>
          <w:rFonts w:ascii="Times New Roman" w:hAnsi="Times New Roman" w:cs="Times New Roman"/>
          <w:sz w:val="28"/>
          <w:szCs w:val="28"/>
          <w:lang w:val="en-US"/>
        </w:rPr>
      </w:pPr>
    </w:p>
    <w:p w:rsidR="0054756C" w:rsidRPr="009E5424" w:rsidRDefault="0054756C" w:rsidP="0054756C">
      <w:pPr>
        <w:pStyle w:val="En-tte"/>
        <w:spacing w:after="100" w:line="360" w:lineRule="auto"/>
        <w:jc w:val="both"/>
        <w:rPr>
          <w:rFonts w:ascii="Times New Roman" w:hAnsi="Times New Roman" w:cs="Times New Roman"/>
          <w:sz w:val="24"/>
          <w:szCs w:val="24"/>
          <w:lang w:val="en-US"/>
        </w:rPr>
      </w:pPr>
      <w:r w:rsidRPr="009E5424">
        <w:rPr>
          <w:rFonts w:ascii="Times New Roman" w:hAnsi="Times New Roman" w:cs="Times New Roman"/>
          <w:sz w:val="24"/>
          <w:szCs w:val="24"/>
          <w:u w:val="single"/>
          <w:lang w:val="en-US"/>
        </w:rPr>
        <w:t>- Keywords:</w:t>
      </w:r>
      <w:r w:rsidRPr="009E5424">
        <w:rPr>
          <w:rFonts w:ascii="Times New Roman" w:hAnsi="Times New Roman" w:cs="Times New Roman"/>
          <w:sz w:val="24"/>
          <w:szCs w:val="24"/>
          <w:lang w:val="en-US"/>
        </w:rPr>
        <w:t xml:space="preserve"> buckling of plates, theory of thin plate, differential equations, finite element method, numerical programming.</w:t>
      </w:r>
    </w:p>
    <w:p w:rsidR="0054756C" w:rsidRDefault="0054756C" w:rsidP="0054756C">
      <w:pPr>
        <w:pStyle w:val="En-tte"/>
        <w:spacing w:line="360" w:lineRule="auto"/>
        <w:jc w:val="both"/>
        <w:rPr>
          <w:rFonts w:ascii="Times New Roman" w:hAnsi="Times New Roman" w:cs="Times New Roman"/>
          <w:sz w:val="28"/>
          <w:szCs w:val="28"/>
          <w:lang w:val="en-US"/>
        </w:rPr>
      </w:pPr>
    </w:p>
    <w:p w:rsidR="0054756C" w:rsidRDefault="0054756C" w:rsidP="0054756C">
      <w:pPr>
        <w:pStyle w:val="En-tte"/>
        <w:spacing w:line="360" w:lineRule="auto"/>
        <w:jc w:val="both"/>
        <w:rPr>
          <w:rFonts w:ascii="Times New Roman" w:hAnsi="Times New Roman" w:cs="Times New Roman"/>
          <w:sz w:val="28"/>
          <w:szCs w:val="28"/>
          <w:lang w:val="en-US"/>
        </w:rPr>
      </w:pPr>
    </w:p>
    <w:p w:rsidR="0054756C" w:rsidRDefault="0054756C" w:rsidP="0054756C">
      <w:pPr>
        <w:pStyle w:val="En-tte"/>
        <w:spacing w:line="360" w:lineRule="auto"/>
        <w:jc w:val="both"/>
        <w:rPr>
          <w:rFonts w:ascii="Times New Roman" w:hAnsi="Times New Roman" w:cs="Times New Roman"/>
          <w:sz w:val="28"/>
          <w:szCs w:val="28"/>
          <w:lang w:val="en-US"/>
        </w:rPr>
      </w:pPr>
    </w:p>
    <w:p w:rsidR="0054756C" w:rsidRDefault="0054756C" w:rsidP="0054756C">
      <w:pPr>
        <w:pStyle w:val="En-tte"/>
        <w:spacing w:line="360" w:lineRule="auto"/>
        <w:jc w:val="both"/>
        <w:rPr>
          <w:rFonts w:ascii="Times New Roman" w:hAnsi="Times New Roman" w:cs="Times New Roman"/>
          <w:sz w:val="28"/>
          <w:szCs w:val="28"/>
          <w:lang w:val="en-US"/>
        </w:rPr>
      </w:pPr>
    </w:p>
    <w:p w:rsidR="0054756C" w:rsidRDefault="0054756C" w:rsidP="0054756C">
      <w:pPr>
        <w:pStyle w:val="En-tte"/>
        <w:spacing w:line="360" w:lineRule="auto"/>
        <w:jc w:val="both"/>
        <w:rPr>
          <w:rFonts w:ascii="Times New Roman" w:hAnsi="Times New Roman" w:cs="Times New Roman"/>
          <w:sz w:val="28"/>
          <w:szCs w:val="28"/>
          <w:lang w:val="en-US"/>
        </w:rPr>
      </w:pPr>
    </w:p>
    <w:p w:rsidR="0054756C" w:rsidRDefault="0054756C" w:rsidP="0054756C">
      <w:pPr>
        <w:pStyle w:val="En-tte"/>
        <w:spacing w:line="360" w:lineRule="auto"/>
        <w:jc w:val="both"/>
        <w:rPr>
          <w:rFonts w:ascii="Times New Roman" w:hAnsi="Times New Roman" w:cs="Times New Roman"/>
          <w:sz w:val="28"/>
          <w:szCs w:val="28"/>
          <w:lang w:val="en-US"/>
        </w:rPr>
      </w:pPr>
    </w:p>
    <w:p w:rsidR="0054756C" w:rsidRDefault="0054756C" w:rsidP="0054756C">
      <w:pPr>
        <w:pStyle w:val="En-tte"/>
        <w:spacing w:line="360" w:lineRule="auto"/>
        <w:jc w:val="both"/>
        <w:rPr>
          <w:rFonts w:ascii="Times New Roman" w:hAnsi="Times New Roman" w:cs="Times New Roman"/>
          <w:sz w:val="28"/>
          <w:szCs w:val="28"/>
          <w:lang w:val="en-US"/>
        </w:rPr>
      </w:pPr>
    </w:p>
    <w:p w:rsidR="0054756C" w:rsidRDefault="0054756C" w:rsidP="0054756C">
      <w:pPr>
        <w:pStyle w:val="En-tte"/>
        <w:spacing w:line="360" w:lineRule="auto"/>
        <w:jc w:val="both"/>
        <w:rPr>
          <w:rFonts w:ascii="Times New Roman" w:hAnsi="Times New Roman" w:cs="Times New Roman"/>
          <w:sz w:val="28"/>
          <w:szCs w:val="28"/>
          <w:lang w:val="en-US"/>
        </w:rPr>
      </w:pPr>
    </w:p>
    <w:p w:rsidR="0054756C" w:rsidRDefault="0054756C" w:rsidP="0054756C">
      <w:pPr>
        <w:pStyle w:val="En-tte"/>
        <w:spacing w:line="360" w:lineRule="auto"/>
        <w:jc w:val="both"/>
        <w:rPr>
          <w:rFonts w:ascii="Times New Roman" w:hAnsi="Times New Roman" w:cs="Times New Roman"/>
          <w:sz w:val="28"/>
          <w:szCs w:val="28"/>
          <w:lang w:val="en-US"/>
        </w:rPr>
      </w:pPr>
    </w:p>
    <w:p w:rsidR="0054756C" w:rsidRDefault="0054756C" w:rsidP="0054756C">
      <w:pPr>
        <w:pStyle w:val="En-tte"/>
        <w:spacing w:line="360" w:lineRule="auto"/>
        <w:jc w:val="both"/>
        <w:rPr>
          <w:rFonts w:ascii="Times New Roman" w:hAnsi="Times New Roman" w:cs="Times New Roman"/>
          <w:sz w:val="28"/>
          <w:szCs w:val="28"/>
          <w:lang w:val="en-US"/>
        </w:rPr>
      </w:pPr>
    </w:p>
    <w:p w:rsidR="0054756C" w:rsidRPr="00B17714" w:rsidRDefault="0054756C" w:rsidP="0054756C">
      <w:pPr>
        <w:pStyle w:val="En-tte"/>
        <w:bidi/>
        <w:spacing w:before="120" w:after="120" w:line="360" w:lineRule="auto"/>
        <w:jc w:val="both"/>
        <w:rPr>
          <w:rFonts w:ascii="Times New Roman" w:hAnsi="Times New Roman" w:cs="Times New Roman"/>
          <w:color w:val="632423" w:themeColor="accent2" w:themeShade="80"/>
          <w:sz w:val="28"/>
          <w:szCs w:val="28"/>
          <w:u w:val="single"/>
          <w:rtl/>
          <w:lang w:val="en-US"/>
        </w:rPr>
      </w:pPr>
      <w:proofErr w:type="spellStart"/>
      <w:r w:rsidRPr="00B17714">
        <w:rPr>
          <w:rFonts w:ascii="Times New Roman" w:hAnsi="Times New Roman" w:cs="Times New Roman" w:hint="cs"/>
          <w:color w:val="632423" w:themeColor="accent2" w:themeShade="80"/>
          <w:sz w:val="28"/>
          <w:szCs w:val="28"/>
          <w:u w:val="single"/>
          <w:rtl/>
          <w:lang w:val="en-US"/>
        </w:rPr>
        <w:lastRenderedPageBreak/>
        <w:t>-</w:t>
      </w:r>
      <w:proofErr w:type="spellEnd"/>
      <w:r w:rsidRPr="00B17714">
        <w:rPr>
          <w:rFonts w:ascii="Times New Roman" w:hAnsi="Times New Roman" w:cs="Times New Roman" w:hint="cs"/>
          <w:color w:val="632423" w:themeColor="accent2" w:themeShade="80"/>
          <w:sz w:val="28"/>
          <w:szCs w:val="28"/>
          <w:u w:val="single"/>
          <w:rtl/>
          <w:lang w:val="en-US"/>
        </w:rPr>
        <w:t xml:space="preserve"> </w:t>
      </w:r>
      <w:proofErr w:type="gramStart"/>
      <w:r w:rsidRPr="00B17714">
        <w:rPr>
          <w:rFonts w:ascii="Times New Roman" w:hAnsi="Times New Roman" w:cs="Times New Roman" w:hint="cs"/>
          <w:color w:val="632423" w:themeColor="accent2" w:themeShade="80"/>
          <w:sz w:val="28"/>
          <w:szCs w:val="28"/>
          <w:u w:val="single"/>
          <w:rtl/>
          <w:lang w:val="en-US"/>
        </w:rPr>
        <w:t xml:space="preserve">ملخص </w:t>
      </w:r>
      <w:proofErr w:type="spellStart"/>
      <w:r w:rsidRPr="00B17714">
        <w:rPr>
          <w:rFonts w:ascii="Times New Roman" w:hAnsi="Times New Roman" w:cs="Times New Roman" w:hint="cs"/>
          <w:color w:val="632423" w:themeColor="accent2" w:themeShade="80"/>
          <w:sz w:val="28"/>
          <w:szCs w:val="28"/>
          <w:u w:val="single"/>
          <w:rtl/>
          <w:lang w:val="en-US"/>
        </w:rPr>
        <w:t>:</w:t>
      </w:r>
      <w:proofErr w:type="spellEnd"/>
      <w:proofErr w:type="gramEnd"/>
    </w:p>
    <w:p w:rsidR="0054756C" w:rsidRPr="00B635D7" w:rsidRDefault="0054756C" w:rsidP="0054756C">
      <w:pPr>
        <w:pStyle w:val="ecxmsonormal"/>
        <w:shd w:val="clear" w:color="auto" w:fill="FFFFFF"/>
        <w:tabs>
          <w:tab w:val="left" w:pos="720"/>
        </w:tabs>
        <w:bidi/>
        <w:spacing w:after="100" w:line="360" w:lineRule="auto"/>
        <w:ind w:left="72" w:right="18"/>
        <w:jc w:val="both"/>
        <w:rPr>
          <w:rFonts w:asciiTheme="majorBidi" w:hAnsiTheme="majorBidi" w:cstheme="majorBidi"/>
        </w:rPr>
      </w:pPr>
      <w:r w:rsidRPr="00B635D7">
        <w:rPr>
          <w:rFonts w:asciiTheme="majorBidi" w:hAnsiTheme="majorBidi" w:cstheme="majorBidi"/>
          <w:rtl/>
          <w:lang w:bidi="ar-DZ"/>
        </w:rPr>
        <w:t>يمكن اعتبار التشكيلات الجانبية كتجميع لعدد من الصفائح المسطحة (</w:t>
      </w:r>
      <w:r w:rsidRPr="00B635D7">
        <w:rPr>
          <w:rFonts w:asciiTheme="majorBidi" w:hAnsiTheme="majorBidi" w:cstheme="majorBidi" w:hint="cs"/>
          <w:rtl/>
          <w:lang w:bidi="ar-DZ"/>
        </w:rPr>
        <w:t>جناح المقطع</w:t>
      </w:r>
      <w:r w:rsidRPr="00B635D7">
        <w:rPr>
          <w:rFonts w:asciiTheme="majorBidi" w:hAnsiTheme="majorBidi" w:cstheme="majorBidi"/>
          <w:rtl/>
          <w:lang w:bidi="ar-DZ"/>
        </w:rPr>
        <w:t xml:space="preserve"> و</w:t>
      </w:r>
      <w:r w:rsidRPr="00B635D7">
        <w:rPr>
          <w:rFonts w:asciiTheme="majorBidi" w:hAnsiTheme="majorBidi" w:cstheme="majorBidi" w:hint="cs"/>
          <w:rtl/>
          <w:lang w:bidi="ar-DZ"/>
        </w:rPr>
        <w:t xml:space="preserve"> الجسد</w:t>
      </w:r>
      <w:proofErr w:type="spellStart"/>
      <w:r w:rsidRPr="00B635D7">
        <w:rPr>
          <w:rFonts w:asciiTheme="majorBidi" w:hAnsiTheme="majorBidi" w:cstheme="majorBidi"/>
          <w:rtl/>
          <w:lang w:bidi="ar-DZ"/>
        </w:rPr>
        <w:t>)</w:t>
      </w:r>
      <w:proofErr w:type="spellEnd"/>
      <w:r w:rsidRPr="00B635D7">
        <w:rPr>
          <w:rFonts w:asciiTheme="majorBidi" w:hAnsiTheme="majorBidi" w:cstheme="majorBidi"/>
          <w:rtl/>
          <w:lang w:bidi="ar-DZ"/>
        </w:rPr>
        <w:t xml:space="preserve"> بحيث تكون كل واحدة اما محدودة بصفيحة أخرى </w:t>
      </w:r>
      <w:proofErr w:type="spellStart"/>
      <w:r w:rsidRPr="00B635D7">
        <w:rPr>
          <w:rFonts w:asciiTheme="majorBidi" w:hAnsiTheme="majorBidi" w:cstheme="majorBidi"/>
          <w:rtl/>
          <w:lang w:bidi="ar-DZ"/>
        </w:rPr>
        <w:t>تعامدها،</w:t>
      </w:r>
      <w:proofErr w:type="spellEnd"/>
      <w:r w:rsidRPr="00B635D7">
        <w:rPr>
          <w:rFonts w:asciiTheme="majorBidi" w:hAnsiTheme="majorBidi" w:cstheme="majorBidi"/>
          <w:rtl/>
          <w:lang w:bidi="ar-DZ"/>
        </w:rPr>
        <w:t xml:space="preserve"> أو بحافة حرة</w:t>
      </w:r>
      <w:r w:rsidRPr="00B635D7">
        <w:rPr>
          <w:rFonts w:asciiTheme="majorBidi" w:hAnsiTheme="majorBidi" w:cstheme="majorBidi"/>
        </w:rPr>
        <w:t>.</w:t>
      </w:r>
    </w:p>
    <w:p w:rsidR="0054756C" w:rsidRPr="00B635D7" w:rsidRDefault="0054756C" w:rsidP="0054756C">
      <w:pPr>
        <w:pStyle w:val="ecxmsonormal"/>
        <w:shd w:val="clear" w:color="auto" w:fill="FFFFFF"/>
        <w:tabs>
          <w:tab w:val="left" w:pos="720"/>
        </w:tabs>
        <w:bidi/>
        <w:spacing w:after="100" w:line="360" w:lineRule="auto"/>
        <w:ind w:left="72" w:right="18"/>
        <w:jc w:val="both"/>
        <w:rPr>
          <w:rFonts w:asciiTheme="majorBidi" w:hAnsiTheme="majorBidi" w:cstheme="majorBidi"/>
        </w:rPr>
      </w:pPr>
      <w:r w:rsidRPr="00B635D7">
        <w:rPr>
          <w:rFonts w:asciiTheme="majorBidi" w:hAnsiTheme="majorBidi" w:cstheme="majorBidi"/>
          <w:rtl/>
          <w:lang w:bidi="ar-DZ"/>
        </w:rPr>
        <w:t xml:space="preserve">سمحت لنا دراسة استقرار </w:t>
      </w:r>
      <w:proofErr w:type="spellStart"/>
      <w:r w:rsidRPr="00B635D7">
        <w:rPr>
          <w:rFonts w:asciiTheme="majorBidi" w:hAnsiTheme="majorBidi" w:cstheme="majorBidi" w:hint="cs"/>
          <w:rtl/>
          <w:lang w:bidi="ar-DZ"/>
        </w:rPr>
        <w:t>التحنيب</w:t>
      </w:r>
      <w:proofErr w:type="spellEnd"/>
      <w:r w:rsidRPr="00B635D7">
        <w:rPr>
          <w:rFonts w:asciiTheme="majorBidi" w:hAnsiTheme="majorBidi" w:cstheme="majorBidi"/>
          <w:rtl/>
          <w:lang w:bidi="ar-DZ"/>
        </w:rPr>
        <w:t xml:space="preserve"> في </w:t>
      </w:r>
      <w:r w:rsidRPr="00B635D7">
        <w:rPr>
          <w:rFonts w:asciiTheme="majorBidi" w:hAnsiTheme="majorBidi" w:cstheme="majorBidi" w:hint="cs"/>
          <w:rtl/>
          <w:lang w:bidi="ar-DZ"/>
        </w:rPr>
        <w:t>جسد</w:t>
      </w:r>
      <w:r w:rsidRPr="00B635D7">
        <w:rPr>
          <w:rFonts w:asciiTheme="majorBidi" w:hAnsiTheme="majorBidi" w:cstheme="majorBidi"/>
          <w:rtl/>
          <w:lang w:bidi="ar-DZ"/>
        </w:rPr>
        <w:t xml:space="preserve"> التشكيلات الجانبية تحت تأثير ضغط </w:t>
      </w:r>
      <w:proofErr w:type="spellStart"/>
      <w:r w:rsidRPr="00B635D7">
        <w:rPr>
          <w:rFonts w:asciiTheme="majorBidi" w:hAnsiTheme="majorBidi" w:cstheme="majorBidi"/>
          <w:rtl/>
          <w:lang w:bidi="ar-DZ"/>
        </w:rPr>
        <w:t>موحد،</w:t>
      </w:r>
      <w:proofErr w:type="spellEnd"/>
      <w:r w:rsidRPr="00B635D7">
        <w:rPr>
          <w:rFonts w:asciiTheme="majorBidi" w:hAnsiTheme="majorBidi" w:cstheme="majorBidi"/>
          <w:rtl/>
          <w:lang w:bidi="ar-DZ"/>
        </w:rPr>
        <w:t xml:space="preserve"> مع</w:t>
      </w:r>
      <w:r w:rsidRPr="00B635D7">
        <w:rPr>
          <w:rFonts w:asciiTheme="majorBidi" w:hAnsiTheme="majorBidi" w:cstheme="majorBidi"/>
          <w:lang w:bidi="ar-DZ"/>
        </w:rPr>
        <w:t xml:space="preserve"> </w:t>
      </w:r>
      <w:r w:rsidRPr="00B635D7">
        <w:rPr>
          <w:rFonts w:asciiTheme="majorBidi" w:hAnsiTheme="majorBidi" w:cstheme="majorBidi"/>
          <w:rtl/>
          <w:lang w:bidi="ar-DZ"/>
        </w:rPr>
        <w:t xml:space="preserve">افتراض أن دعامات </w:t>
      </w:r>
      <w:r w:rsidRPr="00B635D7">
        <w:rPr>
          <w:rFonts w:asciiTheme="majorBidi" w:hAnsiTheme="majorBidi" w:cstheme="majorBidi" w:hint="cs"/>
          <w:rtl/>
          <w:lang w:bidi="ar-DZ"/>
        </w:rPr>
        <w:t>الجسد</w:t>
      </w:r>
      <w:r w:rsidRPr="00B635D7">
        <w:rPr>
          <w:rFonts w:asciiTheme="majorBidi" w:hAnsiTheme="majorBidi" w:cstheme="majorBidi"/>
          <w:rtl/>
          <w:lang w:bidi="ar-DZ"/>
        </w:rPr>
        <w:t xml:space="preserve"> </w:t>
      </w:r>
      <w:r w:rsidRPr="00B635D7">
        <w:rPr>
          <w:rFonts w:asciiTheme="majorBidi" w:hAnsiTheme="majorBidi" w:cstheme="majorBidi" w:hint="cs"/>
          <w:rtl/>
          <w:lang w:bidi="ar-DZ"/>
        </w:rPr>
        <w:t>على مستوى</w:t>
      </w:r>
      <w:r w:rsidRPr="00B635D7">
        <w:rPr>
          <w:rFonts w:asciiTheme="majorBidi" w:hAnsiTheme="majorBidi" w:cstheme="majorBidi"/>
          <w:rtl/>
          <w:lang w:bidi="ar-DZ"/>
        </w:rPr>
        <w:t xml:space="preserve"> </w:t>
      </w:r>
      <w:proofErr w:type="spellStart"/>
      <w:r w:rsidRPr="00B635D7">
        <w:rPr>
          <w:rFonts w:asciiTheme="majorBidi" w:hAnsiTheme="majorBidi" w:cstheme="majorBidi" w:hint="cs"/>
          <w:rtl/>
          <w:lang w:bidi="ar-DZ"/>
        </w:rPr>
        <w:t>جناحات</w:t>
      </w:r>
      <w:proofErr w:type="spellEnd"/>
      <w:r w:rsidRPr="00B635D7">
        <w:rPr>
          <w:rFonts w:asciiTheme="majorBidi" w:hAnsiTheme="majorBidi" w:cstheme="majorBidi" w:hint="cs"/>
          <w:rtl/>
          <w:lang w:bidi="ar-DZ"/>
        </w:rPr>
        <w:t xml:space="preserve"> المقطع</w:t>
      </w:r>
      <w:r w:rsidRPr="00B635D7">
        <w:rPr>
          <w:rFonts w:asciiTheme="majorBidi" w:hAnsiTheme="majorBidi" w:cstheme="majorBidi"/>
          <w:rtl/>
          <w:lang w:bidi="ar-DZ"/>
        </w:rPr>
        <w:t xml:space="preserve"> هي دعامات </w:t>
      </w:r>
      <w:proofErr w:type="spellStart"/>
      <w:r w:rsidRPr="00B635D7">
        <w:rPr>
          <w:rFonts w:asciiTheme="majorBidi" w:hAnsiTheme="majorBidi" w:cstheme="majorBidi"/>
          <w:rtl/>
          <w:lang w:bidi="ar-DZ"/>
        </w:rPr>
        <w:t>مرنة،</w:t>
      </w:r>
      <w:proofErr w:type="spellEnd"/>
      <w:r w:rsidRPr="00B635D7">
        <w:rPr>
          <w:rFonts w:asciiTheme="majorBidi" w:hAnsiTheme="majorBidi" w:cstheme="majorBidi"/>
          <w:rtl/>
          <w:lang w:bidi="ar-DZ"/>
        </w:rPr>
        <w:t xml:space="preserve"> بإيجاد علاقة بين</w:t>
      </w:r>
      <w:r w:rsidRPr="00B635D7">
        <w:rPr>
          <w:rFonts w:asciiTheme="majorBidi" w:hAnsiTheme="majorBidi" w:cstheme="majorBidi" w:hint="cs"/>
          <w:rtl/>
          <w:lang w:bidi="ar-DZ"/>
        </w:rPr>
        <w:t xml:space="preserve"> اجهاد </w:t>
      </w:r>
      <w:r w:rsidRPr="00B635D7">
        <w:rPr>
          <w:rFonts w:asciiTheme="majorBidi" w:hAnsiTheme="majorBidi" w:cstheme="majorBidi"/>
          <w:rtl/>
          <w:lang w:bidi="ar-DZ"/>
        </w:rPr>
        <w:t xml:space="preserve">الضغط الحرج </w:t>
      </w:r>
      <w:proofErr w:type="spellStart"/>
      <w:r w:rsidRPr="00B635D7">
        <w:rPr>
          <w:rFonts w:asciiTheme="majorBidi" w:hAnsiTheme="majorBidi" w:cstheme="majorBidi" w:hint="cs"/>
          <w:rtl/>
          <w:lang w:bidi="ar-DZ"/>
        </w:rPr>
        <w:t>لتحنيب</w:t>
      </w:r>
      <w:proofErr w:type="spellEnd"/>
      <w:r w:rsidRPr="00B635D7">
        <w:rPr>
          <w:rFonts w:asciiTheme="majorBidi" w:hAnsiTheme="majorBidi" w:cstheme="majorBidi" w:hint="cs"/>
          <w:rtl/>
          <w:lang w:bidi="ar-DZ"/>
        </w:rPr>
        <w:t xml:space="preserve"> الجسد</w:t>
      </w:r>
      <w:r w:rsidRPr="00B635D7">
        <w:rPr>
          <w:rFonts w:asciiTheme="majorBidi" w:hAnsiTheme="majorBidi" w:cstheme="majorBidi"/>
          <w:rtl/>
          <w:lang w:bidi="ar-DZ"/>
        </w:rPr>
        <w:t xml:space="preserve"> وصلابة </w:t>
      </w:r>
      <w:proofErr w:type="spellStart"/>
      <w:r w:rsidRPr="00B635D7">
        <w:rPr>
          <w:rFonts w:asciiTheme="majorBidi" w:hAnsiTheme="majorBidi" w:cstheme="majorBidi" w:hint="cs"/>
          <w:rtl/>
          <w:lang w:bidi="ar-DZ"/>
        </w:rPr>
        <w:t>جناحات</w:t>
      </w:r>
      <w:proofErr w:type="spellEnd"/>
      <w:r w:rsidRPr="00B635D7">
        <w:rPr>
          <w:rFonts w:asciiTheme="majorBidi" w:hAnsiTheme="majorBidi" w:cstheme="majorBidi" w:hint="cs"/>
          <w:rtl/>
          <w:lang w:bidi="ar-DZ"/>
        </w:rPr>
        <w:t xml:space="preserve"> المقطع</w:t>
      </w:r>
      <w:r w:rsidRPr="00B635D7">
        <w:rPr>
          <w:rFonts w:asciiTheme="majorBidi" w:hAnsiTheme="majorBidi" w:cstheme="majorBidi"/>
          <w:rtl/>
          <w:lang w:bidi="ar-DZ"/>
        </w:rPr>
        <w:t xml:space="preserve"> التي تعتبر كدعم لها.</w:t>
      </w:r>
    </w:p>
    <w:p w:rsidR="0054756C" w:rsidRPr="00B635D7" w:rsidRDefault="0054756C" w:rsidP="0054756C">
      <w:pPr>
        <w:pStyle w:val="ecxmsonormal"/>
        <w:shd w:val="clear" w:color="auto" w:fill="FFFFFF"/>
        <w:tabs>
          <w:tab w:val="left" w:pos="720"/>
        </w:tabs>
        <w:bidi/>
        <w:spacing w:after="100" w:line="360" w:lineRule="auto"/>
        <w:ind w:left="72" w:right="18"/>
        <w:jc w:val="both"/>
        <w:rPr>
          <w:rFonts w:asciiTheme="majorBidi" w:hAnsiTheme="majorBidi" w:cstheme="majorBidi"/>
        </w:rPr>
      </w:pPr>
      <w:r w:rsidRPr="00B635D7">
        <w:rPr>
          <w:rFonts w:asciiTheme="majorBidi" w:hAnsiTheme="majorBidi" w:cstheme="majorBidi"/>
          <w:rtl/>
          <w:lang w:bidi="ar-DZ"/>
        </w:rPr>
        <w:t xml:space="preserve">يمكن استخدام نتائج هذه الدراسة لطمأنة العاملين على دراسات الهياكل المعدنية على استقرار </w:t>
      </w:r>
      <w:r w:rsidRPr="00B635D7">
        <w:rPr>
          <w:rFonts w:asciiTheme="majorBidi" w:hAnsiTheme="majorBidi" w:cstheme="majorBidi" w:hint="cs"/>
          <w:rtl/>
          <w:lang w:bidi="ar-DZ"/>
        </w:rPr>
        <w:t>جسد</w:t>
      </w:r>
      <w:r w:rsidRPr="00B635D7">
        <w:rPr>
          <w:rFonts w:asciiTheme="majorBidi" w:hAnsiTheme="majorBidi" w:cstheme="majorBidi"/>
          <w:rtl/>
          <w:lang w:bidi="ar-DZ"/>
        </w:rPr>
        <w:t xml:space="preserve"> التشكيلات الجانبية بالنسبة </w:t>
      </w:r>
      <w:proofErr w:type="spellStart"/>
      <w:r w:rsidRPr="00B635D7">
        <w:rPr>
          <w:rFonts w:asciiTheme="majorBidi" w:hAnsiTheme="majorBidi" w:cstheme="majorBidi"/>
          <w:rtl/>
          <w:lang w:bidi="ar-DZ"/>
        </w:rPr>
        <w:t>ل</w:t>
      </w:r>
      <w:r w:rsidRPr="00B635D7">
        <w:rPr>
          <w:rFonts w:asciiTheme="majorBidi" w:hAnsiTheme="majorBidi" w:cstheme="majorBidi" w:hint="cs"/>
          <w:rtl/>
          <w:lang w:bidi="ar-DZ"/>
        </w:rPr>
        <w:t>لتحنيب</w:t>
      </w:r>
      <w:proofErr w:type="spellEnd"/>
      <w:r w:rsidRPr="00B635D7">
        <w:rPr>
          <w:rFonts w:asciiTheme="majorBidi" w:hAnsiTheme="majorBidi" w:cstheme="majorBidi"/>
          <w:rtl/>
          <w:lang w:bidi="ar-DZ"/>
        </w:rPr>
        <w:t xml:space="preserve"> </w:t>
      </w:r>
      <w:proofErr w:type="spellStart"/>
      <w:r w:rsidRPr="00B635D7">
        <w:rPr>
          <w:rFonts w:asciiTheme="majorBidi" w:hAnsiTheme="majorBidi" w:cstheme="majorBidi"/>
          <w:rtl/>
          <w:lang w:bidi="ar-DZ"/>
        </w:rPr>
        <w:t>،</w:t>
      </w:r>
      <w:proofErr w:type="spellEnd"/>
      <w:r w:rsidRPr="00B635D7">
        <w:rPr>
          <w:rFonts w:asciiTheme="majorBidi" w:hAnsiTheme="majorBidi" w:cstheme="majorBidi"/>
          <w:rtl/>
          <w:lang w:bidi="ar-DZ"/>
        </w:rPr>
        <w:t xml:space="preserve"> </w:t>
      </w:r>
      <w:proofErr w:type="spellStart"/>
      <w:r w:rsidRPr="00B635D7">
        <w:rPr>
          <w:rFonts w:asciiTheme="majorBidi" w:hAnsiTheme="majorBidi" w:cstheme="majorBidi"/>
          <w:rtl/>
          <w:lang w:bidi="ar-DZ"/>
        </w:rPr>
        <w:t>و</w:t>
      </w:r>
      <w:r w:rsidRPr="00B635D7">
        <w:rPr>
          <w:rFonts w:asciiTheme="majorBidi" w:hAnsiTheme="majorBidi" w:cstheme="majorBidi" w:hint="cs"/>
          <w:rtl/>
          <w:lang w:bidi="ar-DZ"/>
        </w:rPr>
        <w:t>ايجاد</w:t>
      </w:r>
      <w:proofErr w:type="spellEnd"/>
      <w:r w:rsidRPr="00B635D7">
        <w:rPr>
          <w:rFonts w:asciiTheme="majorBidi" w:hAnsiTheme="majorBidi" w:cstheme="majorBidi" w:hint="cs"/>
          <w:rtl/>
          <w:lang w:bidi="ar-DZ"/>
        </w:rPr>
        <w:t xml:space="preserve"> قياسات </w:t>
      </w:r>
      <w:proofErr w:type="spellStart"/>
      <w:r w:rsidRPr="00B635D7">
        <w:rPr>
          <w:rFonts w:asciiTheme="majorBidi" w:hAnsiTheme="majorBidi" w:cstheme="majorBidi" w:hint="cs"/>
          <w:rtl/>
          <w:lang w:bidi="ar-DZ"/>
        </w:rPr>
        <w:t>جناحات</w:t>
      </w:r>
      <w:proofErr w:type="spellEnd"/>
      <w:r w:rsidRPr="00B635D7">
        <w:rPr>
          <w:rFonts w:asciiTheme="majorBidi" w:hAnsiTheme="majorBidi" w:cstheme="majorBidi" w:hint="cs"/>
          <w:rtl/>
          <w:lang w:bidi="ar-DZ"/>
        </w:rPr>
        <w:t xml:space="preserve"> مقطع</w:t>
      </w:r>
      <w:r w:rsidRPr="00B635D7">
        <w:rPr>
          <w:rFonts w:asciiTheme="majorBidi" w:hAnsiTheme="majorBidi" w:cstheme="majorBidi"/>
          <w:rtl/>
          <w:lang w:bidi="ar-DZ"/>
        </w:rPr>
        <w:t xml:space="preserve"> التشكيلات الجانبية الملحومة</w:t>
      </w:r>
      <w:r w:rsidRPr="00B635D7">
        <w:rPr>
          <w:rFonts w:asciiTheme="majorBidi" w:hAnsiTheme="majorBidi" w:cstheme="majorBidi"/>
        </w:rPr>
        <w:t>.</w:t>
      </w:r>
    </w:p>
    <w:p w:rsidR="0054756C" w:rsidRPr="00B635D7" w:rsidRDefault="0054756C" w:rsidP="0054756C">
      <w:pPr>
        <w:pStyle w:val="ecxmsonormal"/>
        <w:shd w:val="clear" w:color="auto" w:fill="FFFFFF"/>
        <w:tabs>
          <w:tab w:val="left" w:pos="720"/>
        </w:tabs>
        <w:bidi/>
        <w:spacing w:after="100" w:line="360" w:lineRule="auto"/>
        <w:ind w:left="72" w:right="18"/>
        <w:jc w:val="both"/>
        <w:rPr>
          <w:rFonts w:asciiTheme="majorBidi" w:hAnsiTheme="majorBidi" w:cstheme="majorBidi"/>
        </w:rPr>
      </w:pPr>
      <w:r w:rsidRPr="00B635D7">
        <w:rPr>
          <w:rFonts w:asciiTheme="majorBidi" w:hAnsiTheme="majorBidi" w:cstheme="majorBidi"/>
          <w:rtl/>
          <w:lang w:bidi="ar-DZ"/>
        </w:rPr>
        <w:t xml:space="preserve">إذا كان الجزء الأول التحليلي يتعلق بالتحقق مما إذا كان </w:t>
      </w:r>
      <w:proofErr w:type="spellStart"/>
      <w:r w:rsidRPr="00B635D7">
        <w:rPr>
          <w:rFonts w:asciiTheme="majorBidi" w:hAnsiTheme="majorBidi" w:cstheme="majorBidi" w:hint="cs"/>
          <w:rtl/>
          <w:lang w:bidi="ar-DZ"/>
        </w:rPr>
        <w:t>جناحات</w:t>
      </w:r>
      <w:proofErr w:type="spellEnd"/>
      <w:r w:rsidRPr="00B635D7">
        <w:rPr>
          <w:rFonts w:asciiTheme="majorBidi" w:hAnsiTheme="majorBidi" w:cstheme="majorBidi" w:hint="cs"/>
          <w:rtl/>
          <w:lang w:bidi="ar-DZ"/>
        </w:rPr>
        <w:t xml:space="preserve"> مقطع</w:t>
      </w:r>
      <w:r w:rsidRPr="00B635D7">
        <w:rPr>
          <w:rFonts w:asciiTheme="majorBidi" w:hAnsiTheme="majorBidi" w:cstheme="majorBidi"/>
          <w:rtl/>
          <w:lang w:bidi="ar-DZ"/>
        </w:rPr>
        <w:t xml:space="preserve"> تشكيل جانبي ما قادر</w:t>
      </w:r>
      <w:r w:rsidRPr="00B635D7">
        <w:rPr>
          <w:rFonts w:asciiTheme="majorBidi" w:hAnsiTheme="majorBidi" w:cstheme="majorBidi" w:hint="cs"/>
          <w:rtl/>
          <w:lang w:bidi="ar-DZ"/>
        </w:rPr>
        <w:t>ة</w:t>
      </w:r>
      <w:r w:rsidRPr="00B635D7">
        <w:rPr>
          <w:rFonts w:asciiTheme="majorBidi" w:hAnsiTheme="majorBidi" w:cstheme="majorBidi"/>
          <w:rtl/>
          <w:lang w:bidi="ar-DZ"/>
        </w:rPr>
        <w:t xml:space="preserve"> على ضمان استقرار </w:t>
      </w:r>
      <w:r w:rsidRPr="00B635D7">
        <w:rPr>
          <w:rFonts w:asciiTheme="majorBidi" w:hAnsiTheme="majorBidi" w:cstheme="majorBidi" w:hint="cs"/>
          <w:rtl/>
          <w:lang w:bidi="ar-DZ"/>
        </w:rPr>
        <w:t>جسد</w:t>
      </w:r>
      <w:r w:rsidRPr="00B635D7">
        <w:rPr>
          <w:rFonts w:asciiTheme="majorBidi" w:hAnsiTheme="majorBidi" w:cstheme="majorBidi"/>
          <w:rtl/>
          <w:lang w:bidi="ar-DZ"/>
        </w:rPr>
        <w:t xml:space="preserve">ه بالنسبة </w:t>
      </w:r>
      <w:proofErr w:type="spellStart"/>
      <w:r w:rsidRPr="00B635D7">
        <w:rPr>
          <w:rFonts w:asciiTheme="majorBidi" w:hAnsiTheme="majorBidi" w:cstheme="majorBidi" w:hint="cs"/>
          <w:rtl/>
          <w:lang w:bidi="ar-DZ"/>
        </w:rPr>
        <w:t>للتحنيب</w:t>
      </w:r>
      <w:proofErr w:type="spellEnd"/>
      <w:r w:rsidRPr="00B635D7">
        <w:rPr>
          <w:rFonts w:asciiTheme="majorBidi" w:hAnsiTheme="majorBidi" w:cstheme="majorBidi"/>
          <w:rtl/>
          <w:lang w:bidi="ar-DZ"/>
        </w:rPr>
        <w:t xml:space="preserve"> في تشكيل دعامات بسيطة له </w:t>
      </w:r>
      <w:proofErr w:type="spellStart"/>
      <w:r w:rsidRPr="00B635D7">
        <w:rPr>
          <w:rFonts w:asciiTheme="majorBidi" w:hAnsiTheme="majorBidi" w:cstheme="majorBidi"/>
          <w:rtl/>
          <w:lang w:bidi="ar-DZ"/>
        </w:rPr>
        <w:t>،</w:t>
      </w:r>
      <w:proofErr w:type="spellEnd"/>
      <w:r w:rsidRPr="00B635D7">
        <w:rPr>
          <w:rFonts w:asciiTheme="majorBidi" w:hAnsiTheme="majorBidi" w:cstheme="majorBidi"/>
          <w:rtl/>
          <w:lang w:bidi="ar-DZ"/>
        </w:rPr>
        <w:t xml:space="preserve"> فان الجزء الثاني الرقمي يركز على درجة فعالية هذه الدعامات عن طريق تقدير معامل </w:t>
      </w:r>
      <w:proofErr w:type="spellStart"/>
      <w:r w:rsidRPr="00B635D7">
        <w:rPr>
          <w:rFonts w:asciiTheme="majorBidi" w:hAnsiTheme="majorBidi" w:cstheme="majorBidi" w:hint="cs"/>
          <w:rtl/>
          <w:lang w:bidi="ar-DZ"/>
        </w:rPr>
        <w:t>تحنيب</w:t>
      </w:r>
      <w:proofErr w:type="spellEnd"/>
      <w:r w:rsidRPr="00B635D7">
        <w:rPr>
          <w:rFonts w:asciiTheme="majorBidi" w:hAnsiTheme="majorBidi" w:cstheme="majorBidi"/>
          <w:rtl/>
          <w:lang w:bidi="ar-DZ"/>
        </w:rPr>
        <w:t xml:space="preserve"> </w:t>
      </w:r>
      <w:r w:rsidRPr="00B635D7">
        <w:rPr>
          <w:rFonts w:asciiTheme="majorBidi" w:hAnsiTheme="majorBidi" w:cstheme="majorBidi" w:hint="cs"/>
          <w:rtl/>
          <w:lang w:bidi="ar-DZ"/>
        </w:rPr>
        <w:t>جسده</w:t>
      </w:r>
      <w:r w:rsidRPr="00B635D7">
        <w:rPr>
          <w:rFonts w:asciiTheme="majorBidi" w:hAnsiTheme="majorBidi" w:cstheme="majorBidi"/>
          <w:rtl/>
          <w:lang w:bidi="ar-DZ"/>
        </w:rPr>
        <w:t xml:space="preserve"> من أجل القدرة على تصنيفها</w:t>
      </w:r>
      <w:r w:rsidRPr="00B635D7">
        <w:rPr>
          <w:rFonts w:asciiTheme="majorBidi" w:hAnsiTheme="majorBidi" w:cstheme="majorBidi"/>
        </w:rPr>
        <w:t>.</w:t>
      </w:r>
    </w:p>
    <w:p w:rsidR="0054756C" w:rsidRDefault="0054756C" w:rsidP="0054756C">
      <w:pPr>
        <w:pStyle w:val="ecxmsonormal"/>
        <w:shd w:val="clear" w:color="auto" w:fill="FFFFFF"/>
        <w:tabs>
          <w:tab w:val="left" w:pos="720"/>
        </w:tabs>
        <w:bidi/>
        <w:spacing w:after="95" w:line="360" w:lineRule="auto"/>
        <w:ind w:left="72" w:right="18"/>
        <w:jc w:val="both"/>
        <w:rPr>
          <w:rFonts w:asciiTheme="majorBidi" w:hAnsiTheme="majorBidi" w:cstheme="majorBidi"/>
          <w:lang w:bidi="ar-DZ"/>
        </w:rPr>
      </w:pPr>
    </w:p>
    <w:p w:rsidR="0054756C" w:rsidRPr="00B635D7" w:rsidRDefault="0054756C" w:rsidP="0054756C">
      <w:pPr>
        <w:pStyle w:val="ecxmsonormal"/>
        <w:shd w:val="clear" w:color="auto" w:fill="FFFFFF"/>
        <w:tabs>
          <w:tab w:val="left" w:pos="720"/>
        </w:tabs>
        <w:bidi/>
        <w:spacing w:after="95" w:line="360" w:lineRule="auto"/>
        <w:ind w:left="72" w:right="18"/>
        <w:rPr>
          <w:rFonts w:asciiTheme="majorBidi" w:hAnsiTheme="majorBidi" w:cstheme="majorBidi"/>
        </w:rPr>
      </w:pPr>
    </w:p>
    <w:p w:rsidR="0054756C" w:rsidRPr="00B635D7" w:rsidRDefault="0054756C" w:rsidP="0054756C">
      <w:pPr>
        <w:pStyle w:val="ecxmsonormal"/>
        <w:shd w:val="clear" w:color="auto" w:fill="FFFFFF"/>
        <w:tabs>
          <w:tab w:val="left" w:pos="720"/>
        </w:tabs>
        <w:bidi/>
        <w:spacing w:after="95" w:line="360" w:lineRule="auto"/>
        <w:ind w:left="72" w:right="18"/>
        <w:rPr>
          <w:rFonts w:asciiTheme="majorBidi" w:hAnsiTheme="majorBidi" w:cstheme="majorBidi"/>
        </w:rPr>
      </w:pPr>
    </w:p>
    <w:p w:rsidR="0054756C" w:rsidRPr="00B635D7" w:rsidRDefault="0054756C" w:rsidP="0054756C">
      <w:pPr>
        <w:pStyle w:val="ecxmsonormal"/>
        <w:shd w:val="clear" w:color="auto" w:fill="FFFFFF"/>
        <w:tabs>
          <w:tab w:val="left" w:pos="720"/>
        </w:tabs>
        <w:bidi/>
        <w:spacing w:after="95" w:line="360" w:lineRule="auto"/>
        <w:ind w:left="72" w:right="18"/>
        <w:rPr>
          <w:rFonts w:asciiTheme="majorBidi" w:hAnsiTheme="majorBidi" w:cstheme="majorBidi"/>
        </w:rPr>
      </w:pPr>
    </w:p>
    <w:p w:rsidR="0054756C" w:rsidRPr="00B635D7" w:rsidRDefault="0054756C" w:rsidP="0054756C">
      <w:pPr>
        <w:pStyle w:val="ecxmsonormal"/>
        <w:shd w:val="clear" w:color="auto" w:fill="FFFFFF"/>
        <w:tabs>
          <w:tab w:val="left" w:pos="720"/>
        </w:tabs>
        <w:bidi/>
        <w:spacing w:after="95" w:line="360" w:lineRule="auto"/>
        <w:ind w:left="72" w:right="18"/>
        <w:rPr>
          <w:rFonts w:asciiTheme="majorBidi" w:hAnsiTheme="majorBidi" w:cstheme="majorBidi"/>
        </w:rPr>
      </w:pPr>
    </w:p>
    <w:p w:rsidR="0054756C" w:rsidRPr="00B635D7" w:rsidRDefault="0054756C" w:rsidP="0054756C">
      <w:pPr>
        <w:pStyle w:val="ecxmsonormal"/>
        <w:shd w:val="clear" w:color="auto" w:fill="FFFFFF"/>
        <w:tabs>
          <w:tab w:val="left" w:pos="720"/>
        </w:tabs>
        <w:bidi/>
        <w:spacing w:after="95" w:line="360" w:lineRule="auto"/>
        <w:ind w:left="72" w:right="18"/>
        <w:rPr>
          <w:rFonts w:asciiTheme="majorBidi" w:hAnsiTheme="majorBidi" w:cstheme="majorBidi"/>
        </w:rPr>
      </w:pPr>
    </w:p>
    <w:p w:rsidR="0054756C" w:rsidRPr="00B635D7" w:rsidRDefault="0054756C" w:rsidP="0054756C">
      <w:pPr>
        <w:pStyle w:val="ecxmsonormal"/>
        <w:shd w:val="clear" w:color="auto" w:fill="FFFFFF"/>
        <w:tabs>
          <w:tab w:val="left" w:pos="720"/>
        </w:tabs>
        <w:bidi/>
        <w:spacing w:after="100" w:line="360" w:lineRule="auto"/>
        <w:ind w:left="72" w:right="18"/>
        <w:jc w:val="both"/>
        <w:rPr>
          <w:rFonts w:asciiTheme="majorBidi" w:hAnsiTheme="majorBidi" w:cstheme="majorBidi"/>
        </w:rPr>
      </w:pPr>
      <w:r w:rsidRPr="00B635D7">
        <w:rPr>
          <w:rFonts w:asciiTheme="majorBidi" w:hAnsiTheme="majorBidi" w:cstheme="majorBidi"/>
          <w:u w:val="single"/>
        </w:rPr>
        <w:t xml:space="preserve"> - </w:t>
      </w:r>
      <w:r w:rsidRPr="00B635D7">
        <w:rPr>
          <w:rFonts w:asciiTheme="majorBidi" w:hAnsiTheme="majorBidi" w:cstheme="majorBidi"/>
          <w:u w:val="single"/>
          <w:rtl/>
          <w:lang w:bidi="ar-DZ"/>
        </w:rPr>
        <w:t xml:space="preserve">كلمات هامه </w:t>
      </w:r>
      <w:proofErr w:type="spellStart"/>
      <w:r w:rsidRPr="00B635D7">
        <w:rPr>
          <w:rFonts w:asciiTheme="majorBidi" w:hAnsiTheme="majorBidi" w:cstheme="majorBidi"/>
          <w:u w:val="single"/>
          <w:rtl/>
          <w:lang w:bidi="ar-DZ"/>
        </w:rPr>
        <w:t>:</w:t>
      </w:r>
      <w:proofErr w:type="spellEnd"/>
      <w:r w:rsidRPr="00B635D7">
        <w:rPr>
          <w:rFonts w:asciiTheme="majorBidi" w:hAnsiTheme="majorBidi" w:cstheme="majorBidi"/>
          <w:rtl/>
          <w:lang w:bidi="ar-DZ"/>
        </w:rPr>
        <w:t xml:space="preserve"> </w:t>
      </w:r>
      <w:proofErr w:type="spellStart"/>
      <w:r w:rsidRPr="00B635D7">
        <w:rPr>
          <w:rFonts w:asciiTheme="majorBidi" w:hAnsiTheme="majorBidi" w:cstheme="majorBidi" w:hint="cs"/>
          <w:rtl/>
          <w:lang w:bidi="ar-DZ"/>
        </w:rPr>
        <w:t>تحنيب</w:t>
      </w:r>
      <w:proofErr w:type="spellEnd"/>
      <w:r w:rsidRPr="00B635D7">
        <w:rPr>
          <w:rFonts w:asciiTheme="majorBidi" w:hAnsiTheme="majorBidi" w:cstheme="majorBidi"/>
          <w:rtl/>
          <w:lang w:bidi="ar-DZ"/>
        </w:rPr>
        <w:t xml:space="preserve"> الصفائح </w:t>
      </w:r>
      <w:proofErr w:type="spellStart"/>
      <w:r w:rsidRPr="00B635D7">
        <w:rPr>
          <w:rFonts w:asciiTheme="majorBidi" w:hAnsiTheme="majorBidi" w:cstheme="majorBidi"/>
          <w:rtl/>
          <w:lang w:bidi="ar-DZ"/>
        </w:rPr>
        <w:t>،</w:t>
      </w:r>
      <w:proofErr w:type="spellEnd"/>
      <w:r w:rsidRPr="00B635D7">
        <w:rPr>
          <w:rFonts w:asciiTheme="majorBidi" w:hAnsiTheme="majorBidi" w:cstheme="majorBidi"/>
          <w:rtl/>
          <w:lang w:bidi="ar-DZ"/>
        </w:rPr>
        <w:t xml:space="preserve"> نظرية الصفائح الرقيقة </w:t>
      </w:r>
      <w:proofErr w:type="spellStart"/>
      <w:r w:rsidRPr="00B635D7">
        <w:rPr>
          <w:rFonts w:asciiTheme="majorBidi" w:hAnsiTheme="majorBidi" w:cstheme="majorBidi"/>
          <w:rtl/>
          <w:lang w:bidi="ar-DZ"/>
        </w:rPr>
        <w:t>،</w:t>
      </w:r>
      <w:proofErr w:type="spellEnd"/>
      <w:r w:rsidRPr="00B635D7">
        <w:rPr>
          <w:rFonts w:asciiTheme="majorBidi" w:hAnsiTheme="majorBidi" w:cstheme="majorBidi"/>
          <w:rtl/>
          <w:lang w:bidi="ar-DZ"/>
        </w:rPr>
        <w:t xml:space="preserve"> المعادلات التفاضلية </w:t>
      </w:r>
      <w:proofErr w:type="spellStart"/>
      <w:r w:rsidRPr="00B635D7">
        <w:rPr>
          <w:rFonts w:asciiTheme="majorBidi" w:hAnsiTheme="majorBidi" w:cstheme="majorBidi"/>
          <w:rtl/>
          <w:lang w:bidi="ar-DZ"/>
        </w:rPr>
        <w:t>،</w:t>
      </w:r>
      <w:proofErr w:type="spellEnd"/>
      <w:r w:rsidRPr="00B635D7">
        <w:rPr>
          <w:rFonts w:asciiTheme="majorBidi" w:hAnsiTheme="majorBidi" w:cstheme="majorBidi"/>
          <w:rtl/>
          <w:lang w:bidi="ar-DZ"/>
        </w:rPr>
        <w:t xml:space="preserve"> طريقة </w:t>
      </w:r>
      <w:proofErr w:type="spellStart"/>
      <w:r w:rsidRPr="00B635D7">
        <w:rPr>
          <w:rFonts w:asciiTheme="majorBidi" w:hAnsiTheme="majorBidi" w:cstheme="majorBidi"/>
          <w:rtl/>
          <w:lang w:bidi="ar-DZ"/>
        </w:rPr>
        <w:t>العناصرالمحدودة</w:t>
      </w:r>
      <w:proofErr w:type="spellEnd"/>
      <w:r w:rsidRPr="00B635D7">
        <w:rPr>
          <w:rFonts w:asciiTheme="majorBidi" w:hAnsiTheme="majorBidi" w:cstheme="majorBidi"/>
          <w:rtl/>
          <w:lang w:bidi="ar-DZ"/>
        </w:rPr>
        <w:t xml:space="preserve"> </w:t>
      </w:r>
      <w:proofErr w:type="spellStart"/>
      <w:r w:rsidRPr="00B635D7">
        <w:rPr>
          <w:rFonts w:asciiTheme="majorBidi" w:hAnsiTheme="majorBidi" w:cstheme="majorBidi"/>
          <w:rtl/>
          <w:lang w:bidi="ar-DZ"/>
        </w:rPr>
        <w:t>،</w:t>
      </w:r>
      <w:proofErr w:type="spellEnd"/>
      <w:r w:rsidRPr="00B635D7">
        <w:rPr>
          <w:rFonts w:asciiTheme="majorBidi" w:hAnsiTheme="majorBidi" w:cstheme="majorBidi"/>
          <w:rtl/>
          <w:lang w:bidi="ar-DZ"/>
        </w:rPr>
        <w:t xml:space="preserve"> البرمجة الرقمية</w:t>
      </w:r>
      <w:r w:rsidRPr="00B635D7">
        <w:rPr>
          <w:rFonts w:asciiTheme="majorBidi" w:hAnsiTheme="majorBidi" w:cstheme="majorBidi"/>
          <w:lang w:bidi="ar-DZ"/>
        </w:rPr>
        <w:t>.</w:t>
      </w:r>
    </w:p>
    <w:p w:rsidR="0054756C" w:rsidRPr="00B635D7" w:rsidRDefault="0054756C" w:rsidP="0054756C">
      <w:pPr>
        <w:bidi/>
      </w:pPr>
    </w:p>
    <w:p w:rsidR="0054756C" w:rsidRPr="00A66BCD" w:rsidRDefault="0054756C" w:rsidP="0054756C">
      <w:pPr>
        <w:pStyle w:val="En-tte"/>
        <w:rPr>
          <w:rFonts w:ascii="Times New Roman" w:hAnsi="Times New Roman" w:cs="Times New Roman"/>
          <w:sz w:val="28"/>
          <w:szCs w:val="28"/>
        </w:rPr>
      </w:pPr>
    </w:p>
    <w:p w:rsidR="0054756C" w:rsidRDefault="0054756C" w:rsidP="0054756C"/>
    <w:p w:rsidR="0054756C" w:rsidRDefault="0054756C" w:rsidP="0054756C"/>
    <w:p w:rsidR="0054756C" w:rsidRDefault="0054756C" w:rsidP="0054756C">
      <w:pPr>
        <w:rPr>
          <w:rtl/>
        </w:rPr>
      </w:pPr>
    </w:p>
    <w:p w:rsidR="0054756C" w:rsidRDefault="0054756C" w:rsidP="0054756C">
      <w:pPr>
        <w:rPr>
          <w:rtl/>
        </w:rPr>
      </w:pPr>
    </w:p>
    <w:p w:rsidR="0054756C" w:rsidRDefault="0054756C" w:rsidP="0054756C">
      <w:pPr>
        <w:rPr>
          <w:rtl/>
        </w:rPr>
      </w:pPr>
    </w:p>
    <w:p w:rsidR="0054756C" w:rsidRDefault="0054756C" w:rsidP="0054756C">
      <w:pPr>
        <w:rPr>
          <w:rtl/>
        </w:rPr>
      </w:pPr>
    </w:p>
    <w:p w:rsidR="00B6470A" w:rsidRDefault="00B6470A"/>
    <w:sectPr w:rsidR="00B6470A" w:rsidSect="00B6470A">
      <w:headerReference w:type="default" r:id="rId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4542" w:rsidRPr="00673EEF" w:rsidRDefault="0054756C" w:rsidP="00673EEF">
    <w:pPr>
      <w:rPr>
        <w:sz w:val="20"/>
        <w:szCs w:val="20"/>
        <w:lang w:bidi="ar-DZ"/>
      </w:rPr>
    </w:pPr>
    <w:r w:rsidRPr="00673EEF">
      <w:rPr>
        <w:rFonts w:asciiTheme="majorBidi" w:hAnsiTheme="majorBidi" w:cstheme="majorBidi"/>
        <w:sz w:val="20"/>
        <w:szCs w:val="20"/>
      </w:rPr>
      <w:t xml:space="preserve">Résumé - abstract - </w:t>
    </w:r>
    <w:r w:rsidRPr="00673EEF">
      <w:rPr>
        <w:rFonts w:hint="cs"/>
        <w:sz w:val="20"/>
        <w:szCs w:val="20"/>
        <w:rtl/>
        <w:lang w:bidi="ar-DZ"/>
      </w:rPr>
      <w:t>ملخص</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54756C"/>
    <w:rsid w:val="0054756C"/>
    <w:rsid w:val="00B6470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756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4756C"/>
    <w:pPr>
      <w:tabs>
        <w:tab w:val="center" w:pos="4536"/>
        <w:tab w:val="right" w:pos="9072"/>
      </w:tabs>
      <w:spacing w:after="0" w:line="240" w:lineRule="auto"/>
    </w:pPr>
  </w:style>
  <w:style w:type="character" w:customStyle="1" w:styleId="En-tteCar">
    <w:name w:val="En-tête Car"/>
    <w:basedOn w:val="Policepardfaut"/>
    <w:link w:val="En-tte"/>
    <w:uiPriority w:val="99"/>
    <w:rsid w:val="0054756C"/>
  </w:style>
  <w:style w:type="paragraph" w:customStyle="1" w:styleId="Default">
    <w:name w:val="Default"/>
    <w:rsid w:val="0054756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ecxmsonormal">
    <w:name w:val="ecxmsonormal"/>
    <w:basedOn w:val="Normal"/>
    <w:rsid w:val="0054756C"/>
    <w:pPr>
      <w:spacing w:after="324"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518</Words>
  <Characters>2849</Characters>
  <Application>Microsoft Office Word</Application>
  <DocSecurity>0</DocSecurity>
  <Lines>23</Lines>
  <Paragraphs>6</Paragraphs>
  <ScaleCrop>false</ScaleCrop>
  <Company/>
  <LinksUpToDate>false</LinksUpToDate>
  <CharactersWithSpaces>3361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chemsou</dc:creator>
  <cp:lastModifiedBy>chemsou</cp:lastModifiedBy>
  <cp:revision>1</cp:revision>
  <dcterms:created xsi:type="dcterms:W3CDTF">2012-11-09T13:21:00Z</dcterms:created>
  <dcterms:modified xsi:type="dcterms:W3CDTF">2012-11-09T13:23:00Z</dcterms:modified>
</cp:coreProperties>
</file>