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2E22" w:rsidRPr="00E22E22" w:rsidRDefault="00E22E22" w:rsidP="00E22E22">
      <w:pPr>
        <w:rPr>
          <w:rFonts w:ascii="Monotype Corsiva" w:hAnsi="Monotype Corsiva" w:cstheme="majorBidi"/>
          <w:b/>
          <w:bCs/>
          <w:sz w:val="32"/>
          <w:szCs w:val="32"/>
          <w:u w:val="single"/>
        </w:rPr>
      </w:pPr>
      <w:r w:rsidRPr="00E22E22">
        <w:rPr>
          <w:rFonts w:ascii="Monotype Corsiva" w:hAnsi="Monotype Corsiva" w:cstheme="majorBidi"/>
          <w:b/>
          <w:bCs/>
          <w:sz w:val="32"/>
          <w:szCs w:val="32"/>
          <w:u w:val="single"/>
        </w:rPr>
        <w:t>RESUME</w:t>
      </w:r>
    </w:p>
    <w:p w:rsidR="00E22E22" w:rsidRPr="00E22E22" w:rsidRDefault="00E22E22" w:rsidP="00E22E22">
      <w:pPr>
        <w:rPr>
          <w:rFonts w:asciiTheme="majorBidi" w:hAnsiTheme="majorBidi" w:cstheme="majorBidi"/>
          <w:sz w:val="24"/>
          <w:szCs w:val="24"/>
        </w:rPr>
      </w:pPr>
      <w:r w:rsidRPr="00E22E22">
        <w:rPr>
          <w:rFonts w:asciiTheme="majorBidi" w:hAnsiTheme="majorBidi" w:cstheme="majorBidi"/>
          <w:sz w:val="24"/>
          <w:szCs w:val="24"/>
        </w:rPr>
        <w:t xml:space="preserve">Le travail entrepris avait pour but la caractérisation des adsorbants de type argile, zéolithe de type A et </w:t>
      </w:r>
      <w:proofErr w:type="spellStart"/>
      <w:r w:rsidRPr="00E22E22">
        <w:rPr>
          <w:rFonts w:asciiTheme="majorBidi" w:hAnsiTheme="majorBidi" w:cstheme="majorBidi"/>
          <w:sz w:val="24"/>
          <w:szCs w:val="24"/>
        </w:rPr>
        <w:t>faujasite</w:t>
      </w:r>
      <w:proofErr w:type="spellEnd"/>
      <w:r w:rsidRPr="00E22E22">
        <w:rPr>
          <w:rFonts w:asciiTheme="majorBidi" w:hAnsiTheme="majorBidi" w:cstheme="majorBidi"/>
          <w:sz w:val="24"/>
          <w:szCs w:val="24"/>
        </w:rPr>
        <w:t xml:space="preserve"> Y et charbon actif et leur application d’une part à la récupération des éléments toxique (Ni, Zn et Cu) par la réaction d’échange ionique et leur application à la sorption du Chrome(VI) par l’UV-Visible d’une autre  part. </w:t>
      </w:r>
    </w:p>
    <w:p w:rsidR="00E22E22" w:rsidRPr="00E22E22" w:rsidRDefault="00E22E22" w:rsidP="00E22E22">
      <w:pPr>
        <w:rPr>
          <w:rFonts w:asciiTheme="majorBidi" w:hAnsiTheme="majorBidi" w:cstheme="majorBidi"/>
          <w:sz w:val="24"/>
          <w:szCs w:val="24"/>
        </w:rPr>
      </w:pPr>
      <w:r w:rsidRPr="00E22E22">
        <w:rPr>
          <w:rFonts w:asciiTheme="majorBidi" w:hAnsiTheme="majorBidi" w:cstheme="majorBidi"/>
          <w:sz w:val="24"/>
          <w:szCs w:val="24"/>
        </w:rPr>
        <w:t>Les  adsorbants ont subi différents techniques d’analyses dans le but de déterminer leurs structures,  compositions chimiques, morphologies et leurs surfaces spécifiques en utilisant l’absorption atomique (SAA), la diffraction des rayons X (DRX), la spectroscopie infrarouge (IR), la technique BET et la capacité d’échange d’ions (CEC). Pour l’application à la sorption du Chrome(VI), une étude paramétrique a été réalisée. Les paramètres physico-chimiques telles que la concentration du Chrome(VI), la température du milieu réactionnel, le rapport solide/liquide et le pH de la solution ont été étudiés. Nous avons aussi effectué une étude cinétique, et thermodynamique.les expériences ont révélé  un  maximum d’adsorption de l’ordre de 90% pour l’argile et de 61% pour la zéolithe A et 98% pour le charbon actif à un pH de 2, un rapport S/L de 5g/l et une concentration de 50mg/l pour les trois adsorbants, à une température de 45°C pour l’argile, 23°C pour la zéolithe A et 50°C pour le charbon actif. Les isothermes d’adsorption de l’argile et le charbon actif sont en accord avec le modèle de Langmuir, et celles de la zéolithe A avec le modèle de Freundlich. L’étude cinétique a montré que la réaction d’adsorption sur la zéolithe A et le charbon actif est d’ordre1, alors que l’argile suit les deux modèles. L’application des différents adsorbants pour la récupération du chrome(VI) des rejets de la tannerie de Rouïba (East d’Alger, Algérie) qui constituent une source importante de pollution, nous a permis de conclure que la sélectivité de fixation peut être classée comme suit :</w:t>
      </w:r>
    </w:p>
    <w:p w:rsidR="00E22E22" w:rsidRPr="00E22E22" w:rsidRDefault="00E22E22" w:rsidP="00E22E22">
      <w:pPr>
        <w:rPr>
          <w:rFonts w:asciiTheme="majorBidi" w:hAnsiTheme="majorBidi" w:cstheme="majorBidi"/>
          <w:sz w:val="24"/>
          <w:szCs w:val="24"/>
        </w:rPr>
      </w:pPr>
      <w:r w:rsidRPr="00E22E22">
        <w:rPr>
          <w:rFonts w:asciiTheme="majorBidi" w:hAnsiTheme="majorBidi" w:cstheme="majorBidi"/>
          <w:sz w:val="24"/>
          <w:szCs w:val="24"/>
        </w:rPr>
        <w:t>(Argile+</w:t>
      </w:r>
      <w:proofErr w:type="spellStart"/>
      <w:r w:rsidRPr="00E22E22">
        <w:rPr>
          <w:rFonts w:asciiTheme="majorBidi" w:hAnsiTheme="majorBidi" w:cstheme="majorBidi"/>
          <w:sz w:val="24"/>
          <w:szCs w:val="24"/>
        </w:rPr>
        <w:t>NaOH</w:t>
      </w:r>
      <w:proofErr w:type="spellEnd"/>
      <w:r w:rsidRPr="00E22E22">
        <w:rPr>
          <w:rFonts w:asciiTheme="majorBidi" w:hAnsiTheme="majorBidi" w:cstheme="majorBidi"/>
          <w:sz w:val="24"/>
          <w:szCs w:val="24"/>
        </w:rPr>
        <w:t>) &gt;Charbon actif  &gt; (Argile+</w:t>
      </w:r>
      <w:proofErr w:type="spellStart"/>
      <w:r w:rsidRPr="00E22E22">
        <w:rPr>
          <w:rFonts w:asciiTheme="majorBidi" w:hAnsiTheme="majorBidi" w:cstheme="majorBidi"/>
          <w:sz w:val="24"/>
          <w:szCs w:val="24"/>
        </w:rPr>
        <w:t>Nacl</w:t>
      </w:r>
      <w:proofErr w:type="spellEnd"/>
      <w:r w:rsidRPr="00E22E22">
        <w:rPr>
          <w:rFonts w:asciiTheme="majorBidi" w:hAnsiTheme="majorBidi" w:cstheme="majorBidi"/>
          <w:sz w:val="24"/>
          <w:szCs w:val="24"/>
        </w:rPr>
        <w:t xml:space="preserve">) &gt; (Argile+NH4cl) &gt; Zéolithe A </w:t>
      </w:r>
    </w:p>
    <w:p w:rsidR="00295FBC" w:rsidRPr="00E22E22" w:rsidRDefault="00E22E22" w:rsidP="00E22E22">
      <w:pPr>
        <w:rPr>
          <w:rFonts w:asciiTheme="majorBidi" w:hAnsiTheme="majorBidi" w:cstheme="majorBidi"/>
          <w:sz w:val="24"/>
          <w:szCs w:val="24"/>
        </w:rPr>
      </w:pPr>
      <w:r w:rsidRPr="00E22E22">
        <w:rPr>
          <w:rFonts w:asciiTheme="majorBidi" w:hAnsiTheme="majorBidi" w:cstheme="majorBidi"/>
          <w:sz w:val="24"/>
          <w:szCs w:val="24"/>
        </w:rPr>
        <w:t>Mots clés : Adsorption, Récupération Métaux Lourd, Cuivre, Chrome, Zinc, Nickel, Echange D’ions, Zéolithe, A, Y, Argile, Charbon actif, Cinétique, Thermodynamique, Caractérisation.</w:t>
      </w:r>
    </w:p>
    <w:sectPr w:rsidR="00295FBC" w:rsidRPr="00E22E22" w:rsidSect="00295FB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22E22"/>
    <w:rsid w:val="002243C6"/>
    <w:rsid w:val="00295FBC"/>
    <w:rsid w:val="005315E2"/>
    <w:rsid w:val="006D795A"/>
    <w:rsid w:val="00E22E22"/>
    <w:rsid w:val="00FB39E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5FB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337</Words>
  <Characters>1859</Characters>
  <Application>Microsoft Office Word</Application>
  <DocSecurity>0</DocSecurity>
  <Lines>15</Lines>
  <Paragraphs>4</Paragraphs>
  <ScaleCrop>false</ScaleCrop>
  <Company/>
  <LinksUpToDate>false</LinksUpToDate>
  <CharactersWithSpaces>2192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 AMINE</dc:creator>
  <cp:lastModifiedBy>Mohamed AMINE</cp:lastModifiedBy>
  <cp:revision>1</cp:revision>
  <dcterms:created xsi:type="dcterms:W3CDTF">2012-07-02T12:21:00Z</dcterms:created>
  <dcterms:modified xsi:type="dcterms:W3CDTF">2012-07-02T12:23:00Z</dcterms:modified>
</cp:coreProperties>
</file>