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E27" w:rsidRPr="00953660" w:rsidRDefault="008F4986" w:rsidP="0095366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3660">
        <w:rPr>
          <w:rFonts w:ascii="Times New Roman" w:hAnsi="Times New Roman" w:cs="Times New Roman"/>
          <w:b/>
          <w:sz w:val="24"/>
          <w:szCs w:val="24"/>
        </w:rPr>
        <w:t>EFFETS DES HORMONES THYROIDIENNES SUR LE DEVELOPPEMENT DU TESTICULE CHEZ LE RAT WISTAR : ETUDE BIOLOGIQUE ET HISTOLOGIQUE</w:t>
      </w:r>
    </w:p>
    <w:p w:rsidR="008F4986" w:rsidRPr="00953660" w:rsidRDefault="008F4986" w:rsidP="0095366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53660">
        <w:rPr>
          <w:rFonts w:ascii="Times New Roman" w:hAnsi="Times New Roman" w:cs="Times New Roman"/>
          <w:b/>
          <w:sz w:val="24"/>
          <w:szCs w:val="24"/>
        </w:rPr>
        <w:t>Résumé </w:t>
      </w:r>
    </w:p>
    <w:p w:rsidR="00953660" w:rsidRDefault="008F4986" w:rsidP="00950CC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3660">
        <w:rPr>
          <w:rFonts w:ascii="Times New Roman" w:hAnsi="Times New Roman" w:cs="Times New Roman"/>
          <w:sz w:val="24"/>
          <w:szCs w:val="24"/>
        </w:rPr>
        <w:t xml:space="preserve">Les hormones </w:t>
      </w:r>
      <w:r w:rsidR="00953660" w:rsidRPr="00953660">
        <w:rPr>
          <w:rFonts w:ascii="Times New Roman" w:hAnsi="Times New Roman" w:cs="Times New Roman"/>
          <w:sz w:val="24"/>
          <w:szCs w:val="24"/>
        </w:rPr>
        <w:t>thyroïdiennes</w:t>
      </w:r>
      <w:r w:rsidRPr="00953660">
        <w:rPr>
          <w:rFonts w:ascii="Times New Roman" w:hAnsi="Times New Roman" w:cs="Times New Roman"/>
          <w:sz w:val="24"/>
          <w:szCs w:val="24"/>
        </w:rPr>
        <w:t xml:space="preserve"> jouent un </w:t>
      </w:r>
      <w:r w:rsidR="00950CCA" w:rsidRPr="00953660">
        <w:rPr>
          <w:rFonts w:ascii="Times New Roman" w:hAnsi="Times New Roman" w:cs="Times New Roman"/>
          <w:sz w:val="24"/>
          <w:szCs w:val="24"/>
        </w:rPr>
        <w:t>rôle</w:t>
      </w:r>
      <w:r w:rsidRPr="00953660">
        <w:rPr>
          <w:rFonts w:ascii="Times New Roman" w:hAnsi="Times New Roman" w:cs="Times New Roman"/>
          <w:sz w:val="24"/>
          <w:szCs w:val="24"/>
        </w:rPr>
        <w:t xml:space="preserve"> important dans le </w:t>
      </w:r>
      <w:r w:rsidR="00953660" w:rsidRPr="00953660">
        <w:rPr>
          <w:rFonts w:ascii="Times New Roman" w:hAnsi="Times New Roman" w:cs="Times New Roman"/>
          <w:sz w:val="24"/>
          <w:szCs w:val="24"/>
        </w:rPr>
        <w:t>développement</w:t>
      </w:r>
      <w:r w:rsidRPr="00953660">
        <w:rPr>
          <w:rFonts w:ascii="Times New Roman" w:hAnsi="Times New Roman" w:cs="Times New Roman"/>
          <w:sz w:val="24"/>
          <w:szCs w:val="24"/>
        </w:rPr>
        <w:t xml:space="preserve"> de plusieurs tissus, </w:t>
      </w:r>
      <w:r w:rsidR="00953660" w:rsidRPr="00953660">
        <w:rPr>
          <w:rFonts w:ascii="Times New Roman" w:hAnsi="Times New Roman" w:cs="Times New Roman"/>
          <w:sz w:val="24"/>
          <w:szCs w:val="24"/>
        </w:rPr>
        <w:t>notamment</w:t>
      </w:r>
      <w:r w:rsidRPr="00953660">
        <w:rPr>
          <w:rFonts w:ascii="Times New Roman" w:hAnsi="Times New Roman" w:cs="Times New Roman"/>
          <w:sz w:val="24"/>
          <w:szCs w:val="24"/>
        </w:rPr>
        <w:t xml:space="preserve"> la </w:t>
      </w:r>
      <w:r w:rsidR="00953660" w:rsidRPr="00953660">
        <w:rPr>
          <w:rFonts w:ascii="Times New Roman" w:hAnsi="Times New Roman" w:cs="Times New Roman"/>
          <w:sz w:val="24"/>
          <w:szCs w:val="24"/>
        </w:rPr>
        <w:t xml:space="preserve">gonade. </w:t>
      </w:r>
      <w:r w:rsidRPr="00953660">
        <w:rPr>
          <w:rFonts w:ascii="Times New Roman" w:hAnsi="Times New Roman" w:cs="Times New Roman"/>
          <w:sz w:val="24"/>
          <w:szCs w:val="24"/>
        </w:rPr>
        <w:t xml:space="preserve">L’objectif de cette étude est de déterminer l’effet d’une </w:t>
      </w:r>
      <w:r w:rsidR="00953660" w:rsidRPr="00953660">
        <w:rPr>
          <w:rFonts w:ascii="Times New Roman" w:hAnsi="Times New Roman" w:cs="Times New Roman"/>
          <w:sz w:val="24"/>
          <w:szCs w:val="24"/>
        </w:rPr>
        <w:t>hyperthyroïdie</w:t>
      </w:r>
      <w:r w:rsidRPr="00953660">
        <w:rPr>
          <w:rFonts w:ascii="Times New Roman" w:hAnsi="Times New Roman" w:cs="Times New Roman"/>
          <w:sz w:val="24"/>
          <w:szCs w:val="24"/>
        </w:rPr>
        <w:t xml:space="preserve"> sur les fonctions testiculaires. Trois lots de rats femelles de souche </w:t>
      </w:r>
      <w:proofErr w:type="spellStart"/>
      <w:r w:rsidRPr="00953660">
        <w:rPr>
          <w:rFonts w:ascii="Times New Roman" w:hAnsi="Times New Roman" w:cs="Times New Roman"/>
          <w:sz w:val="24"/>
          <w:szCs w:val="24"/>
        </w:rPr>
        <w:t>Wistar</w:t>
      </w:r>
      <w:proofErr w:type="spellEnd"/>
      <w:r w:rsidRPr="00953660">
        <w:rPr>
          <w:rFonts w:ascii="Times New Roman" w:hAnsi="Times New Roman" w:cs="Times New Roman"/>
          <w:sz w:val="24"/>
          <w:szCs w:val="24"/>
        </w:rPr>
        <w:t xml:space="preserve"> ont été </w:t>
      </w:r>
      <w:r w:rsidR="00543ECD" w:rsidRPr="00953660">
        <w:rPr>
          <w:rFonts w:ascii="Times New Roman" w:hAnsi="Times New Roman" w:cs="Times New Roman"/>
          <w:sz w:val="24"/>
          <w:szCs w:val="24"/>
        </w:rPr>
        <w:t xml:space="preserve">constitués, deux d’entre eux </w:t>
      </w:r>
      <w:r w:rsidR="00E9626A" w:rsidRPr="00953660">
        <w:rPr>
          <w:rFonts w:ascii="Times New Roman" w:hAnsi="Times New Roman" w:cs="Times New Roman"/>
          <w:sz w:val="24"/>
          <w:szCs w:val="24"/>
        </w:rPr>
        <w:t>reçoivent</w:t>
      </w:r>
      <w:r w:rsidR="00543ECD" w:rsidRPr="00953660">
        <w:rPr>
          <w:rFonts w:ascii="Times New Roman" w:hAnsi="Times New Roman" w:cs="Times New Roman"/>
          <w:sz w:val="24"/>
          <w:szCs w:val="24"/>
        </w:rPr>
        <w:t xml:space="preserve">, dés la mise bas et pendant 20 jours, une </w:t>
      </w:r>
      <w:r w:rsidR="00953660" w:rsidRPr="00953660">
        <w:rPr>
          <w:rFonts w:ascii="Times New Roman" w:hAnsi="Times New Roman" w:cs="Times New Roman"/>
          <w:sz w:val="24"/>
          <w:szCs w:val="24"/>
        </w:rPr>
        <w:t>solution</w:t>
      </w:r>
      <w:r w:rsidR="00543ECD" w:rsidRPr="0095366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43ECD" w:rsidRPr="00953660">
        <w:rPr>
          <w:rFonts w:ascii="Times New Roman" w:hAnsi="Times New Roman" w:cs="Times New Roman"/>
          <w:sz w:val="24"/>
          <w:szCs w:val="24"/>
        </w:rPr>
        <w:t>Lévothyroxe</w:t>
      </w:r>
      <w:proofErr w:type="spellEnd"/>
      <w:r w:rsidR="00543ECD" w:rsidRPr="00953660">
        <w:rPr>
          <w:rFonts w:ascii="Times New Roman" w:hAnsi="Times New Roman" w:cs="Times New Roman"/>
          <w:sz w:val="24"/>
          <w:szCs w:val="24"/>
        </w:rPr>
        <w:t xml:space="preserve"> à deux doses différentes, soit 10µg et 20µg/100g de poids corporel, le</w:t>
      </w:r>
      <w:r w:rsidR="00953660">
        <w:rPr>
          <w:rFonts w:ascii="Times New Roman" w:hAnsi="Times New Roman" w:cs="Times New Roman"/>
          <w:sz w:val="24"/>
          <w:szCs w:val="24"/>
        </w:rPr>
        <w:t xml:space="preserve"> </w:t>
      </w:r>
      <w:r w:rsidR="003E6389" w:rsidRPr="00953660">
        <w:rPr>
          <w:rFonts w:ascii="Times New Roman" w:hAnsi="Times New Roman" w:cs="Times New Roman"/>
          <w:sz w:val="24"/>
          <w:szCs w:val="24"/>
        </w:rPr>
        <w:t>troisième</w:t>
      </w:r>
      <w:r w:rsidR="00092EA8" w:rsidRPr="00953660">
        <w:rPr>
          <w:rFonts w:ascii="Times New Roman" w:hAnsi="Times New Roman" w:cs="Times New Roman"/>
          <w:sz w:val="24"/>
          <w:szCs w:val="24"/>
        </w:rPr>
        <w:t xml:space="preserve"> lot considéré comme témoin, </w:t>
      </w:r>
      <w:r w:rsidR="00953660" w:rsidRPr="00953660">
        <w:rPr>
          <w:rFonts w:ascii="Times New Roman" w:hAnsi="Times New Roman" w:cs="Times New Roman"/>
          <w:sz w:val="24"/>
          <w:szCs w:val="24"/>
        </w:rPr>
        <w:t>reçoit</w:t>
      </w:r>
      <w:r w:rsidR="00092EA8" w:rsidRPr="00953660">
        <w:rPr>
          <w:rFonts w:ascii="Times New Roman" w:hAnsi="Times New Roman" w:cs="Times New Roman"/>
          <w:sz w:val="24"/>
          <w:szCs w:val="24"/>
        </w:rPr>
        <w:t xml:space="preserve"> de l’eau courante. Le sacrifice des animaux a été réalisé à 20,40 et 60 jours </w:t>
      </w:r>
      <w:r w:rsidR="00092EA8" w:rsidRPr="00953660">
        <w:rPr>
          <w:rFonts w:ascii="Times New Roman" w:hAnsi="Times New Roman" w:cs="Times New Roman"/>
          <w:i/>
          <w:sz w:val="24"/>
          <w:szCs w:val="24"/>
        </w:rPr>
        <w:t>pp</w:t>
      </w:r>
      <w:r w:rsidR="00092EA8" w:rsidRPr="00953660">
        <w:rPr>
          <w:rFonts w:ascii="Times New Roman" w:hAnsi="Times New Roman" w:cs="Times New Roman"/>
          <w:sz w:val="24"/>
          <w:szCs w:val="24"/>
        </w:rPr>
        <w:t xml:space="preserve">. L’étude comprend l’histologie du testicule et de la </w:t>
      </w:r>
      <w:r w:rsidR="00953660" w:rsidRPr="00953660">
        <w:rPr>
          <w:rFonts w:ascii="Times New Roman" w:hAnsi="Times New Roman" w:cs="Times New Roman"/>
          <w:sz w:val="24"/>
          <w:szCs w:val="24"/>
        </w:rPr>
        <w:t>thyroïde</w:t>
      </w:r>
      <w:r w:rsidR="00092EA8" w:rsidRPr="00953660">
        <w:rPr>
          <w:rFonts w:ascii="Times New Roman" w:hAnsi="Times New Roman" w:cs="Times New Roman"/>
          <w:sz w:val="24"/>
          <w:szCs w:val="24"/>
        </w:rPr>
        <w:t xml:space="preserve">, la morphométrie des tubes séminifères et le dosage des hormones </w:t>
      </w:r>
      <w:r w:rsidR="00953660" w:rsidRPr="00953660">
        <w:rPr>
          <w:rFonts w:ascii="Times New Roman" w:hAnsi="Times New Roman" w:cs="Times New Roman"/>
          <w:sz w:val="24"/>
          <w:szCs w:val="24"/>
        </w:rPr>
        <w:t>thyroïdiennes</w:t>
      </w:r>
      <w:r w:rsidR="00092EA8" w:rsidRPr="00953660">
        <w:rPr>
          <w:rFonts w:ascii="Times New Roman" w:hAnsi="Times New Roman" w:cs="Times New Roman"/>
          <w:sz w:val="24"/>
          <w:szCs w:val="24"/>
        </w:rPr>
        <w:t xml:space="preserve"> et de la testostérone plasmatique</w:t>
      </w:r>
      <w:r w:rsidR="002F2834" w:rsidRPr="00953660">
        <w:rPr>
          <w:rFonts w:ascii="Times New Roman" w:hAnsi="Times New Roman" w:cs="Times New Roman"/>
          <w:sz w:val="24"/>
          <w:szCs w:val="24"/>
        </w:rPr>
        <w:t>.</w:t>
      </w:r>
    </w:p>
    <w:p w:rsidR="002F2834" w:rsidRPr="00953660" w:rsidRDefault="002F2834" w:rsidP="00950CCA">
      <w:pPr>
        <w:jc w:val="both"/>
        <w:rPr>
          <w:rFonts w:ascii="Times New Roman" w:hAnsi="Times New Roman" w:cs="Times New Roman"/>
          <w:sz w:val="24"/>
          <w:szCs w:val="24"/>
        </w:rPr>
      </w:pPr>
      <w:r w:rsidRPr="00953660">
        <w:rPr>
          <w:rFonts w:ascii="Times New Roman" w:hAnsi="Times New Roman" w:cs="Times New Roman"/>
          <w:sz w:val="24"/>
          <w:szCs w:val="24"/>
        </w:rPr>
        <w:t xml:space="preserve">L’administration de </w:t>
      </w:r>
      <w:proofErr w:type="spellStart"/>
      <w:r w:rsidRPr="00953660">
        <w:rPr>
          <w:rFonts w:ascii="Times New Roman" w:hAnsi="Times New Roman" w:cs="Times New Roman"/>
          <w:sz w:val="24"/>
          <w:szCs w:val="24"/>
        </w:rPr>
        <w:t>Lévothyroxe</w:t>
      </w:r>
      <w:proofErr w:type="spellEnd"/>
      <w:r w:rsidRPr="00953660">
        <w:rPr>
          <w:rFonts w:ascii="Times New Roman" w:hAnsi="Times New Roman" w:cs="Times New Roman"/>
          <w:sz w:val="24"/>
          <w:szCs w:val="24"/>
        </w:rPr>
        <w:t xml:space="preserve"> à la dose de 10µg/100g de poids corporel provoque chez les nouveau-nés une augmentation du poids corporel, du poids testiculaire et de la </w:t>
      </w:r>
      <w:proofErr w:type="spellStart"/>
      <w:r w:rsidRPr="00953660">
        <w:rPr>
          <w:rFonts w:ascii="Times New Roman" w:hAnsi="Times New Roman" w:cs="Times New Roman"/>
          <w:sz w:val="24"/>
          <w:szCs w:val="24"/>
        </w:rPr>
        <w:t>testostéronémie</w:t>
      </w:r>
      <w:proofErr w:type="spellEnd"/>
      <w:r w:rsidRPr="00953660">
        <w:rPr>
          <w:rFonts w:ascii="Times New Roman" w:hAnsi="Times New Roman" w:cs="Times New Roman"/>
          <w:sz w:val="24"/>
          <w:szCs w:val="24"/>
        </w:rPr>
        <w:t>, alors que la dose de 20µg/100g de poids corporel, provoque une diminution significative du poids corporel, testiculaire, de la testostérone plasmatique et une réduction du diamètre des tubes séminifères, aboutissant à un ralentissement de la spermatogenèse.</w:t>
      </w:r>
    </w:p>
    <w:p w:rsidR="00E71199" w:rsidRDefault="002F2834" w:rsidP="003E6389">
      <w:pPr>
        <w:jc w:val="both"/>
        <w:rPr>
          <w:rFonts w:ascii="Times New Roman" w:hAnsi="Times New Roman" w:cs="Times New Roman"/>
          <w:sz w:val="24"/>
          <w:szCs w:val="24"/>
        </w:rPr>
      </w:pPr>
      <w:r w:rsidRPr="00953660">
        <w:rPr>
          <w:rFonts w:ascii="Times New Roman" w:hAnsi="Times New Roman" w:cs="Times New Roman"/>
          <w:sz w:val="24"/>
          <w:szCs w:val="24"/>
        </w:rPr>
        <w:t xml:space="preserve">Les hormones </w:t>
      </w:r>
      <w:r w:rsidR="00953660" w:rsidRPr="00953660">
        <w:rPr>
          <w:rFonts w:ascii="Times New Roman" w:hAnsi="Times New Roman" w:cs="Times New Roman"/>
          <w:sz w:val="24"/>
          <w:szCs w:val="24"/>
        </w:rPr>
        <w:t>thyroïdiennes</w:t>
      </w:r>
      <w:r w:rsidRPr="00953660">
        <w:rPr>
          <w:rFonts w:ascii="Times New Roman" w:hAnsi="Times New Roman" w:cs="Times New Roman"/>
          <w:sz w:val="24"/>
          <w:szCs w:val="24"/>
        </w:rPr>
        <w:t xml:space="preserve"> ont des effets </w:t>
      </w:r>
      <w:r w:rsidR="00E71199" w:rsidRPr="00953660">
        <w:rPr>
          <w:rFonts w:ascii="Times New Roman" w:hAnsi="Times New Roman" w:cs="Times New Roman"/>
          <w:sz w:val="24"/>
          <w:szCs w:val="24"/>
        </w:rPr>
        <w:t xml:space="preserve"> régulateurs importants sur les cellules de </w:t>
      </w:r>
      <w:proofErr w:type="spellStart"/>
      <w:r w:rsidR="00E71199" w:rsidRPr="00953660">
        <w:rPr>
          <w:rFonts w:ascii="Times New Roman" w:hAnsi="Times New Roman" w:cs="Times New Roman"/>
          <w:sz w:val="24"/>
          <w:szCs w:val="24"/>
        </w:rPr>
        <w:t>Sertoli</w:t>
      </w:r>
      <w:proofErr w:type="spellEnd"/>
      <w:r w:rsidR="00E71199" w:rsidRPr="00953660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 w:rsidR="00E71199" w:rsidRPr="00953660">
        <w:rPr>
          <w:rFonts w:ascii="Times New Roman" w:hAnsi="Times New Roman" w:cs="Times New Roman"/>
          <w:sz w:val="24"/>
          <w:szCs w:val="24"/>
        </w:rPr>
        <w:t>Leydig</w:t>
      </w:r>
      <w:proofErr w:type="spellEnd"/>
      <w:r w:rsidR="00E71199" w:rsidRPr="00953660">
        <w:rPr>
          <w:rFonts w:ascii="Times New Roman" w:hAnsi="Times New Roman" w:cs="Times New Roman"/>
          <w:sz w:val="24"/>
          <w:szCs w:val="24"/>
        </w:rPr>
        <w:t xml:space="preserve">, une </w:t>
      </w:r>
      <w:r w:rsidR="003E6389" w:rsidRPr="00953660">
        <w:rPr>
          <w:rFonts w:ascii="Times New Roman" w:hAnsi="Times New Roman" w:cs="Times New Roman"/>
          <w:sz w:val="24"/>
          <w:szCs w:val="24"/>
        </w:rPr>
        <w:t>hyperthyroïdie</w:t>
      </w:r>
      <w:r w:rsidR="00E71199" w:rsidRPr="00953660">
        <w:rPr>
          <w:rFonts w:ascii="Times New Roman" w:hAnsi="Times New Roman" w:cs="Times New Roman"/>
          <w:sz w:val="24"/>
          <w:szCs w:val="24"/>
        </w:rPr>
        <w:t xml:space="preserve"> induit un retard de maturation des cellules germinales résultant de la différenciation précoce des cellules de </w:t>
      </w:r>
      <w:proofErr w:type="spellStart"/>
      <w:r w:rsidR="00E71199" w:rsidRPr="00953660">
        <w:rPr>
          <w:rFonts w:ascii="Times New Roman" w:hAnsi="Times New Roman" w:cs="Times New Roman"/>
          <w:sz w:val="24"/>
          <w:szCs w:val="24"/>
        </w:rPr>
        <w:t>Sertoli</w:t>
      </w:r>
      <w:proofErr w:type="spellEnd"/>
      <w:r w:rsidR="00E71199" w:rsidRPr="00953660">
        <w:rPr>
          <w:rFonts w:ascii="Times New Roman" w:hAnsi="Times New Roman" w:cs="Times New Roman"/>
          <w:sz w:val="24"/>
          <w:szCs w:val="24"/>
        </w:rPr>
        <w:t>.</w:t>
      </w:r>
    </w:p>
    <w:p w:rsidR="003E6389" w:rsidRPr="00953660" w:rsidRDefault="003E6389" w:rsidP="003E638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71199" w:rsidRPr="00953660" w:rsidRDefault="00E71199" w:rsidP="00953660">
      <w:pPr>
        <w:jc w:val="both"/>
        <w:rPr>
          <w:rFonts w:ascii="Times New Roman" w:hAnsi="Times New Roman" w:cs="Times New Roman"/>
          <w:sz w:val="24"/>
          <w:szCs w:val="24"/>
        </w:rPr>
      </w:pPr>
      <w:r w:rsidRPr="00953660">
        <w:rPr>
          <w:rFonts w:ascii="Times New Roman" w:hAnsi="Times New Roman" w:cs="Times New Roman"/>
          <w:b/>
          <w:sz w:val="24"/>
          <w:szCs w:val="24"/>
        </w:rPr>
        <w:t>Mots clés :</w:t>
      </w:r>
      <w:r w:rsidRPr="00953660">
        <w:rPr>
          <w:rFonts w:ascii="Times New Roman" w:hAnsi="Times New Roman" w:cs="Times New Roman"/>
          <w:sz w:val="24"/>
          <w:szCs w:val="24"/>
        </w:rPr>
        <w:t xml:space="preserve"> </w:t>
      </w:r>
      <w:r w:rsidR="00E9626A" w:rsidRPr="00953660">
        <w:rPr>
          <w:rFonts w:ascii="Times New Roman" w:hAnsi="Times New Roman" w:cs="Times New Roman"/>
          <w:sz w:val="24"/>
          <w:szCs w:val="24"/>
        </w:rPr>
        <w:t xml:space="preserve">Hyperthyroïdie, hormones thyroïdiennes, cellules de </w:t>
      </w:r>
      <w:proofErr w:type="spellStart"/>
      <w:r w:rsidR="00E9626A" w:rsidRPr="00953660">
        <w:rPr>
          <w:rFonts w:ascii="Times New Roman" w:hAnsi="Times New Roman" w:cs="Times New Roman"/>
          <w:sz w:val="24"/>
          <w:szCs w:val="24"/>
        </w:rPr>
        <w:t>Sertoli</w:t>
      </w:r>
      <w:proofErr w:type="spellEnd"/>
      <w:r w:rsidR="00E9626A" w:rsidRPr="00953660">
        <w:rPr>
          <w:rFonts w:ascii="Times New Roman" w:hAnsi="Times New Roman" w:cs="Times New Roman"/>
          <w:sz w:val="24"/>
          <w:szCs w:val="24"/>
        </w:rPr>
        <w:t>, spermatogenèse</w:t>
      </w:r>
    </w:p>
    <w:sectPr w:rsidR="00E71199" w:rsidRPr="00953660" w:rsidSect="00CF4E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F4986"/>
    <w:rsid w:val="00092EA8"/>
    <w:rsid w:val="002F2834"/>
    <w:rsid w:val="003E6389"/>
    <w:rsid w:val="00543ECD"/>
    <w:rsid w:val="008F4986"/>
    <w:rsid w:val="00950CCA"/>
    <w:rsid w:val="00953660"/>
    <w:rsid w:val="00CF4E27"/>
    <w:rsid w:val="00E71199"/>
    <w:rsid w:val="00E96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E2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256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RDI</Company>
  <LinksUpToDate>false</LinksUpToDate>
  <CharactersWithSpaces>1661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RD</dc:creator>
  <cp:keywords/>
  <dc:description/>
  <cp:lastModifiedBy>RD</cp:lastModifiedBy>
  <cp:revision>7</cp:revision>
  <dcterms:created xsi:type="dcterms:W3CDTF">2011-03-17T10:08:00Z</dcterms:created>
  <dcterms:modified xsi:type="dcterms:W3CDTF">2011-03-17T10:29:00Z</dcterms:modified>
</cp:coreProperties>
</file>