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003" w:rsidRDefault="00A94003" w:rsidP="00CE1E09">
      <w:pPr>
        <w:spacing w:after="0" w:line="240" w:lineRule="auto"/>
        <w:jc w:val="lowKashida"/>
        <w:rPr>
          <w:rFonts w:ascii="TimesNewRomanPSMT" w:hAnsi="TimesNewRomanPSMT" w:cs="TimesNewRomanPSMT"/>
          <w:b/>
          <w:bCs/>
          <w:sz w:val="24"/>
          <w:szCs w:val="24"/>
        </w:rPr>
      </w:pPr>
      <w:r w:rsidRPr="00A94003">
        <w:rPr>
          <w:rFonts w:ascii="TimesNewRomanPSMT" w:hAnsi="TimesNewRomanPSMT" w:cs="TimesNewRomanPSMT"/>
          <w:b/>
          <w:bCs/>
          <w:sz w:val="24"/>
          <w:szCs w:val="24"/>
        </w:rPr>
        <w:t>Résumé</w:t>
      </w:r>
    </w:p>
    <w:p w:rsidR="00944440" w:rsidRPr="00944440" w:rsidRDefault="00944440" w:rsidP="00CE1E09">
      <w:pPr>
        <w:spacing w:after="0" w:line="240" w:lineRule="auto"/>
        <w:jc w:val="lowKashida"/>
        <w:rPr>
          <w:rFonts w:ascii="TimesNewRomanPSMT" w:hAnsi="TimesNewRomanPSMT" w:cs="TimesNewRomanPSMT"/>
          <w:sz w:val="24"/>
          <w:szCs w:val="24"/>
        </w:rPr>
      </w:pPr>
    </w:p>
    <w:p w:rsidR="006F1BAF" w:rsidRPr="00944440" w:rsidRDefault="004B3F7A" w:rsidP="00CE1E09">
      <w:pPr>
        <w:spacing w:after="0" w:line="240" w:lineRule="auto"/>
        <w:jc w:val="lowKashida"/>
        <w:rPr>
          <w:rFonts w:ascii="TimesNewRomanPSMT" w:hAnsi="TimesNewRomanPSMT" w:cs="TimesNewRomanPSMT"/>
          <w:sz w:val="24"/>
          <w:szCs w:val="24"/>
        </w:rPr>
      </w:pPr>
      <w:r w:rsidRPr="00FF57D8">
        <w:rPr>
          <w:rFonts w:ascii="TimesNewRomanPSMT" w:hAnsi="TimesNewRomanPSMT" w:cs="TimesNewRomanPSMT"/>
          <w:sz w:val="24"/>
          <w:szCs w:val="24"/>
        </w:rPr>
        <w:t>Le cancer représente aujourd’hui un problème de santé publique majeur dans le monde</w:t>
      </w:r>
      <w:r w:rsidR="00944440">
        <w:rPr>
          <w:rFonts w:ascii="TimesNewRomanPSMT" w:hAnsi="TimesNewRomanPSMT" w:cs="TimesNewRomanPSMT"/>
          <w:sz w:val="24"/>
          <w:szCs w:val="24"/>
        </w:rPr>
        <w:t>. Afin</w:t>
      </w:r>
      <w:r w:rsidR="006F1BAF">
        <w:rPr>
          <w:rFonts w:ascii="TimesNewRomanPSMT" w:hAnsi="TimesNewRomanPSMT" w:cs="TimesNewRomanPSMT"/>
          <w:sz w:val="24"/>
          <w:szCs w:val="24"/>
        </w:rPr>
        <w:t xml:space="preserve"> </w:t>
      </w:r>
      <w:r w:rsidR="00F8227A">
        <w:rPr>
          <w:rFonts w:ascii="TimesNewRomanPSMT" w:hAnsi="TimesNewRomanPSMT" w:cs="TimesNewRomanPSMT"/>
          <w:sz w:val="24"/>
          <w:szCs w:val="24"/>
        </w:rPr>
        <w:t>d’améliorer</w:t>
      </w:r>
      <w:r w:rsidR="00535C8D">
        <w:rPr>
          <w:rFonts w:ascii="TimesNewRomanPSMT" w:hAnsi="TimesNewRomanPSMT" w:cs="TimesNewRomanPSMT"/>
          <w:sz w:val="24"/>
          <w:szCs w:val="24"/>
        </w:rPr>
        <w:t xml:space="preserve"> </w:t>
      </w:r>
      <w:r w:rsidR="00944440">
        <w:rPr>
          <w:rFonts w:ascii="TimesNewRomanPSMT" w:hAnsi="TimesNewRomanPSMT" w:cs="TimesNewRomanPSMT"/>
          <w:sz w:val="24"/>
          <w:szCs w:val="24"/>
        </w:rPr>
        <w:t xml:space="preserve">la prise en charge des patients, </w:t>
      </w:r>
      <w:r w:rsidR="00446D02">
        <w:rPr>
          <w:rFonts w:ascii="TimesNewRomanPSMT" w:hAnsi="TimesNewRomanPSMT" w:cs="TimesNewRomanPSMT"/>
          <w:sz w:val="24"/>
          <w:szCs w:val="24"/>
        </w:rPr>
        <w:t xml:space="preserve">de plus en plus de marqueurs moléculaires </w:t>
      </w:r>
      <w:r w:rsidR="00B6702D">
        <w:rPr>
          <w:rFonts w:ascii="TimesNewRomanPSMT" w:hAnsi="TimesNewRomanPSMT" w:cs="TimesNewRomanPSMT"/>
          <w:sz w:val="24"/>
          <w:szCs w:val="24"/>
        </w:rPr>
        <w:t xml:space="preserve">du cancer ont </w:t>
      </w:r>
      <w:r w:rsidR="00944440">
        <w:rPr>
          <w:rFonts w:ascii="TimesNewRomanPSMT" w:hAnsi="TimesNewRomanPSMT" w:cs="TimesNewRomanPSMT"/>
          <w:sz w:val="24"/>
          <w:szCs w:val="24"/>
        </w:rPr>
        <w:t xml:space="preserve">été </w:t>
      </w:r>
      <w:r w:rsidR="00B6702D">
        <w:rPr>
          <w:rFonts w:ascii="TimesNewRomanPSMT" w:hAnsi="TimesNewRomanPSMT" w:cs="TimesNewRomanPSMT"/>
          <w:sz w:val="24"/>
          <w:szCs w:val="24"/>
        </w:rPr>
        <w:t xml:space="preserve">découverts. </w:t>
      </w:r>
      <w:r w:rsidR="00A81D75" w:rsidRPr="00AC45D8">
        <w:rPr>
          <w:rFonts w:asciiTheme="majorBidi" w:hAnsiTheme="majorBidi" w:cstheme="majorBidi"/>
          <w:sz w:val="24"/>
          <w:szCs w:val="24"/>
        </w:rPr>
        <w:t xml:space="preserve">Ces marqueurs permettent une meilleure gestion de la maladie (progression, réponse au traitement, </w:t>
      </w:r>
      <w:r w:rsidR="00944440">
        <w:rPr>
          <w:rFonts w:asciiTheme="majorBidi" w:hAnsiTheme="majorBidi" w:cstheme="majorBidi"/>
          <w:sz w:val="24"/>
          <w:szCs w:val="24"/>
        </w:rPr>
        <w:t>...</w:t>
      </w:r>
      <w:r w:rsidR="00A81D75" w:rsidRPr="00AC45D8">
        <w:rPr>
          <w:rFonts w:asciiTheme="majorBidi" w:hAnsiTheme="majorBidi" w:cstheme="majorBidi"/>
          <w:sz w:val="24"/>
          <w:szCs w:val="24"/>
        </w:rPr>
        <w:t xml:space="preserve">), et </w:t>
      </w:r>
      <w:r w:rsidR="00A81D75">
        <w:rPr>
          <w:rFonts w:asciiTheme="majorBidi" w:hAnsiTheme="majorBidi" w:cstheme="majorBidi"/>
          <w:sz w:val="24"/>
          <w:szCs w:val="24"/>
        </w:rPr>
        <w:t xml:space="preserve">certains </w:t>
      </w:r>
      <w:r w:rsidR="00A81D75" w:rsidRPr="00AC45D8">
        <w:rPr>
          <w:rFonts w:asciiTheme="majorBidi" w:hAnsiTheme="majorBidi" w:cstheme="majorBidi"/>
          <w:sz w:val="24"/>
          <w:szCs w:val="24"/>
        </w:rPr>
        <w:t xml:space="preserve">constituent </w:t>
      </w:r>
      <w:r w:rsidR="00A81D75">
        <w:rPr>
          <w:rFonts w:asciiTheme="majorBidi" w:hAnsiTheme="majorBidi" w:cstheme="majorBidi"/>
          <w:sz w:val="24"/>
          <w:szCs w:val="24"/>
        </w:rPr>
        <w:t xml:space="preserve">même </w:t>
      </w:r>
      <w:r w:rsidR="00A81D75" w:rsidRPr="00AC45D8">
        <w:rPr>
          <w:rFonts w:asciiTheme="majorBidi" w:hAnsiTheme="majorBidi" w:cstheme="majorBidi"/>
          <w:sz w:val="24"/>
          <w:szCs w:val="24"/>
        </w:rPr>
        <w:t xml:space="preserve">des cibles </w:t>
      </w:r>
      <w:r w:rsidR="002D7113">
        <w:rPr>
          <w:rFonts w:asciiTheme="majorBidi" w:hAnsiTheme="majorBidi" w:cstheme="majorBidi"/>
          <w:sz w:val="24"/>
          <w:szCs w:val="24"/>
        </w:rPr>
        <w:t xml:space="preserve">avérées ou </w:t>
      </w:r>
      <w:r w:rsidR="00A81D75" w:rsidRPr="00AC45D8">
        <w:rPr>
          <w:rFonts w:asciiTheme="majorBidi" w:hAnsiTheme="majorBidi" w:cstheme="majorBidi"/>
          <w:sz w:val="24"/>
          <w:szCs w:val="24"/>
        </w:rPr>
        <w:t>potentielles pour l’élaboration de nouveaux traitements.</w:t>
      </w:r>
      <w:r w:rsidR="002E507F">
        <w:rPr>
          <w:rFonts w:asciiTheme="majorBidi" w:hAnsiTheme="majorBidi" w:cstheme="majorBidi"/>
          <w:sz w:val="24"/>
          <w:szCs w:val="24"/>
        </w:rPr>
        <w:t xml:space="preserve"> Dans le cas du cancer du sein</w:t>
      </w:r>
      <w:r w:rsidR="003E610C">
        <w:rPr>
          <w:rFonts w:asciiTheme="majorBidi" w:hAnsiTheme="majorBidi" w:cstheme="majorBidi"/>
          <w:sz w:val="24"/>
          <w:szCs w:val="24"/>
        </w:rPr>
        <w:t>,</w:t>
      </w:r>
      <w:r w:rsidR="002E507F">
        <w:rPr>
          <w:rFonts w:asciiTheme="majorBidi" w:hAnsiTheme="majorBidi" w:cstheme="majorBidi"/>
          <w:sz w:val="24"/>
          <w:szCs w:val="24"/>
        </w:rPr>
        <w:t xml:space="preserve"> </w:t>
      </w:r>
      <w:r w:rsidR="002E507F" w:rsidRPr="00AC45D8">
        <w:rPr>
          <w:rFonts w:asciiTheme="majorBidi" w:hAnsiTheme="majorBidi" w:cstheme="majorBidi"/>
          <w:sz w:val="24"/>
          <w:szCs w:val="24"/>
        </w:rPr>
        <w:t xml:space="preserve">plusieurs </w:t>
      </w:r>
      <w:proofErr w:type="spellStart"/>
      <w:r w:rsidR="003E610C">
        <w:rPr>
          <w:rFonts w:asciiTheme="majorBidi" w:hAnsiTheme="majorBidi" w:cstheme="majorBidi"/>
          <w:sz w:val="24"/>
          <w:szCs w:val="24"/>
        </w:rPr>
        <w:t>bio</w:t>
      </w:r>
      <w:r w:rsidR="002E507F" w:rsidRPr="00AC45D8">
        <w:rPr>
          <w:rFonts w:asciiTheme="majorBidi" w:hAnsiTheme="majorBidi" w:cstheme="majorBidi"/>
          <w:sz w:val="24"/>
          <w:szCs w:val="24"/>
        </w:rPr>
        <w:t>marqueurs</w:t>
      </w:r>
      <w:proofErr w:type="spellEnd"/>
      <w:r w:rsidR="002E507F" w:rsidRPr="00AC45D8">
        <w:rPr>
          <w:rFonts w:asciiTheme="majorBidi" w:hAnsiTheme="majorBidi" w:cstheme="majorBidi"/>
          <w:sz w:val="24"/>
          <w:szCs w:val="24"/>
        </w:rPr>
        <w:t xml:space="preserve"> ont jusqu’alors été identifiés, </w:t>
      </w:r>
      <w:r w:rsidR="00944440">
        <w:rPr>
          <w:rFonts w:asciiTheme="majorBidi" w:hAnsiTheme="majorBidi" w:cstheme="majorBidi"/>
          <w:sz w:val="24"/>
          <w:szCs w:val="24"/>
        </w:rPr>
        <w:t xml:space="preserve">dont </w:t>
      </w:r>
      <w:r w:rsidR="002E507F" w:rsidRPr="00AC45D8">
        <w:rPr>
          <w:rFonts w:asciiTheme="majorBidi" w:hAnsiTheme="majorBidi" w:cstheme="majorBidi"/>
          <w:sz w:val="24"/>
          <w:szCs w:val="24"/>
        </w:rPr>
        <w:t>le récepteur</w:t>
      </w:r>
      <w:r w:rsidR="003E610C">
        <w:rPr>
          <w:rFonts w:asciiTheme="majorBidi" w:hAnsiTheme="majorBidi" w:cstheme="majorBidi"/>
          <w:sz w:val="24"/>
          <w:szCs w:val="24"/>
        </w:rPr>
        <w:t xml:space="preserve"> des </w:t>
      </w:r>
      <w:r w:rsidR="002E507F" w:rsidRPr="00AC45D8">
        <w:rPr>
          <w:rFonts w:asciiTheme="majorBidi" w:hAnsiTheme="majorBidi" w:cstheme="majorBidi"/>
          <w:sz w:val="24"/>
          <w:szCs w:val="24"/>
        </w:rPr>
        <w:t>œstrogène</w:t>
      </w:r>
      <w:r w:rsidR="003E610C">
        <w:rPr>
          <w:rFonts w:asciiTheme="majorBidi" w:hAnsiTheme="majorBidi" w:cstheme="majorBidi"/>
          <w:sz w:val="24"/>
          <w:szCs w:val="24"/>
        </w:rPr>
        <w:t>s</w:t>
      </w:r>
      <w:r w:rsidR="008E5A35">
        <w:rPr>
          <w:rFonts w:asciiTheme="majorBidi" w:hAnsiTheme="majorBidi" w:cstheme="majorBidi"/>
          <w:sz w:val="24"/>
          <w:szCs w:val="24"/>
        </w:rPr>
        <w:t xml:space="preserve"> </w:t>
      </w:r>
      <w:r w:rsidR="002E507F" w:rsidRPr="00AC45D8">
        <w:rPr>
          <w:rFonts w:asciiTheme="majorBidi" w:hAnsiTheme="majorBidi" w:cstheme="majorBidi"/>
          <w:sz w:val="24"/>
          <w:szCs w:val="24"/>
        </w:rPr>
        <w:t>E</w:t>
      </w:r>
      <w:r w:rsidR="003E610C" w:rsidRPr="00AC45D8">
        <w:rPr>
          <w:rFonts w:asciiTheme="majorBidi" w:hAnsiTheme="majorBidi" w:cstheme="majorBidi"/>
          <w:sz w:val="24"/>
          <w:szCs w:val="24"/>
        </w:rPr>
        <w:t>R</w:t>
      </w:r>
      <w:r w:rsidR="008E5A35" w:rsidRPr="008E5A35">
        <w:rPr>
          <w:rFonts w:ascii="Symbol" w:hAnsi="Symbol" w:cstheme="majorBidi"/>
          <w:sz w:val="24"/>
          <w:szCs w:val="24"/>
        </w:rPr>
        <w:t></w:t>
      </w:r>
      <w:r w:rsidR="002215E0">
        <w:rPr>
          <w:rFonts w:ascii="Symbol" w:hAnsi="Symbol" w:cstheme="majorBidi"/>
          <w:sz w:val="24"/>
          <w:szCs w:val="24"/>
        </w:rPr>
        <w:t></w:t>
      </w:r>
      <w:r w:rsidR="002215E0">
        <w:rPr>
          <w:rFonts w:ascii="Symbol" w:hAnsi="Symbol" w:cstheme="majorBidi"/>
          <w:sz w:val="24"/>
          <w:szCs w:val="24"/>
        </w:rPr>
        <w:t></w:t>
      </w:r>
      <w:proofErr w:type="spellStart"/>
      <w:r w:rsidR="002215E0">
        <w:rPr>
          <w:rFonts w:asciiTheme="majorBidi" w:hAnsiTheme="majorBidi" w:cstheme="majorBidi"/>
          <w:sz w:val="24"/>
          <w:szCs w:val="24"/>
        </w:rPr>
        <w:t>E</w:t>
      </w:r>
      <w:r w:rsidR="002215E0" w:rsidRPr="002215E0">
        <w:rPr>
          <w:rFonts w:asciiTheme="majorBidi" w:hAnsiTheme="majorBidi" w:cstheme="majorBidi"/>
          <w:sz w:val="24"/>
          <w:szCs w:val="24"/>
        </w:rPr>
        <w:t>strogen</w:t>
      </w:r>
      <w:proofErr w:type="spellEnd"/>
      <w:r w:rsidR="002215E0" w:rsidRPr="002215E0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2215E0">
        <w:rPr>
          <w:rFonts w:asciiTheme="majorBidi" w:hAnsiTheme="majorBidi" w:cstheme="majorBidi"/>
          <w:sz w:val="24"/>
          <w:szCs w:val="24"/>
        </w:rPr>
        <w:t>R</w:t>
      </w:r>
      <w:r w:rsidR="002215E0" w:rsidRPr="002215E0">
        <w:rPr>
          <w:rFonts w:asciiTheme="majorBidi" w:hAnsiTheme="majorBidi" w:cstheme="majorBidi"/>
          <w:sz w:val="24"/>
          <w:szCs w:val="24"/>
        </w:rPr>
        <w:t>eceptor</w:t>
      </w:r>
      <w:proofErr w:type="spellEnd"/>
      <w:r w:rsidR="002215E0">
        <w:rPr>
          <w:rFonts w:ascii="Symbol" w:hAnsi="Symbol" w:cstheme="majorBidi"/>
          <w:sz w:val="24"/>
          <w:szCs w:val="24"/>
        </w:rPr>
        <w:t></w:t>
      </w:r>
      <w:r w:rsidR="002215E0" w:rsidRPr="008E5A35">
        <w:rPr>
          <w:rFonts w:ascii="Symbol" w:hAnsi="Symbol" w:cstheme="majorBidi"/>
          <w:sz w:val="24"/>
          <w:szCs w:val="24"/>
        </w:rPr>
        <w:t></w:t>
      </w:r>
      <w:r w:rsidR="002215E0">
        <w:rPr>
          <w:rFonts w:ascii="Symbol" w:hAnsi="Symbol" w:cstheme="majorBidi"/>
          <w:sz w:val="24"/>
          <w:szCs w:val="24"/>
        </w:rPr>
        <w:t></w:t>
      </w:r>
      <w:r w:rsidR="002E507F" w:rsidRPr="00AC45D8">
        <w:rPr>
          <w:rFonts w:asciiTheme="majorBidi" w:hAnsiTheme="majorBidi" w:cstheme="majorBidi"/>
          <w:sz w:val="24"/>
          <w:szCs w:val="24"/>
        </w:rPr>
        <w:t>, et le récepteur</w:t>
      </w:r>
      <w:r w:rsidR="002E507F">
        <w:rPr>
          <w:rFonts w:asciiTheme="majorBidi" w:hAnsiTheme="majorBidi" w:cstheme="majorBidi"/>
          <w:sz w:val="24"/>
          <w:szCs w:val="24"/>
        </w:rPr>
        <w:t xml:space="preserve"> de tyrosine kinase de type Her2</w:t>
      </w:r>
      <w:r w:rsidR="002215E0">
        <w:rPr>
          <w:rFonts w:asciiTheme="majorBidi" w:hAnsiTheme="majorBidi" w:cstheme="majorBidi"/>
          <w:sz w:val="24"/>
          <w:szCs w:val="24"/>
        </w:rPr>
        <w:t xml:space="preserve"> (Humain </w:t>
      </w:r>
      <w:proofErr w:type="spellStart"/>
      <w:r w:rsidR="002215E0">
        <w:rPr>
          <w:rFonts w:asciiTheme="majorBidi" w:hAnsiTheme="majorBidi" w:cstheme="majorBidi"/>
          <w:sz w:val="24"/>
          <w:szCs w:val="24"/>
        </w:rPr>
        <w:t>Epidermal</w:t>
      </w:r>
      <w:proofErr w:type="spellEnd"/>
      <w:r w:rsidR="00566C4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566C47">
        <w:rPr>
          <w:rFonts w:asciiTheme="majorBidi" w:hAnsiTheme="majorBidi" w:cstheme="majorBidi"/>
          <w:sz w:val="24"/>
          <w:szCs w:val="24"/>
        </w:rPr>
        <w:t>Growth</w:t>
      </w:r>
      <w:proofErr w:type="spellEnd"/>
      <w:r w:rsidR="00566C47">
        <w:rPr>
          <w:rFonts w:asciiTheme="majorBidi" w:hAnsiTheme="majorBidi" w:cstheme="majorBidi"/>
          <w:sz w:val="24"/>
          <w:szCs w:val="24"/>
        </w:rPr>
        <w:t xml:space="preserve"> Factor </w:t>
      </w:r>
      <w:proofErr w:type="spellStart"/>
      <w:r w:rsidR="00566C47">
        <w:rPr>
          <w:rFonts w:asciiTheme="majorBidi" w:hAnsiTheme="majorBidi" w:cstheme="majorBidi"/>
          <w:sz w:val="24"/>
          <w:szCs w:val="24"/>
        </w:rPr>
        <w:t>Receptor</w:t>
      </w:r>
      <w:proofErr w:type="spellEnd"/>
      <w:r w:rsidR="00566C47">
        <w:rPr>
          <w:rFonts w:asciiTheme="majorBidi" w:hAnsiTheme="majorBidi" w:cstheme="majorBidi"/>
          <w:sz w:val="24"/>
          <w:szCs w:val="24"/>
        </w:rPr>
        <w:t xml:space="preserve"> 2)</w:t>
      </w:r>
      <w:r w:rsidR="002E507F" w:rsidRPr="00AC45D8">
        <w:rPr>
          <w:rFonts w:asciiTheme="majorBidi" w:hAnsiTheme="majorBidi" w:cstheme="majorBidi"/>
          <w:sz w:val="24"/>
          <w:szCs w:val="24"/>
        </w:rPr>
        <w:t xml:space="preserve">, qui sont désormais inclus dans les analyses de routine et sont </w:t>
      </w:r>
      <w:r w:rsidR="00944440">
        <w:rPr>
          <w:rFonts w:asciiTheme="majorBidi" w:hAnsiTheme="majorBidi" w:cstheme="majorBidi"/>
          <w:sz w:val="24"/>
          <w:szCs w:val="24"/>
        </w:rPr>
        <w:t xml:space="preserve">d’ailleurs </w:t>
      </w:r>
      <w:r w:rsidR="00E45B10">
        <w:rPr>
          <w:rFonts w:asciiTheme="majorBidi" w:hAnsiTheme="majorBidi" w:cstheme="majorBidi"/>
          <w:sz w:val="24"/>
          <w:szCs w:val="24"/>
        </w:rPr>
        <w:t>les cibles de</w:t>
      </w:r>
      <w:r w:rsidR="002E507F" w:rsidRPr="00AC45D8">
        <w:rPr>
          <w:rFonts w:asciiTheme="majorBidi" w:hAnsiTheme="majorBidi" w:cstheme="majorBidi"/>
          <w:sz w:val="24"/>
          <w:szCs w:val="24"/>
        </w:rPr>
        <w:t xml:space="preserve"> traitements spécifiques.</w:t>
      </w:r>
      <w:r w:rsidR="002F3B3E">
        <w:rPr>
          <w:rFonts w:asciiTheme="majorBidi" w:hAnsiTheme="majorBidi" w:cstheme="majorBidi"/>
          <w:sz w:val="24"/>
          <w:szCs w:val="24"/>
        </w:rPr>
        <w:t xml:space="preserve"> Le cancer du sein est une maladie </w:t>
      </w:r>
      <w:r w:rsidR="002F3B3E">
        <w:rPr>
          <w:rFonts w:ascii="TimesNewRomanPSMT" w:hAnsi="TimesNewRomanPSMT" w:cs="TimesNewRomanPSMT"/>
          <w:sz w:val="24"/>
          <w:szCs w:val="24"/>
        </w:rPr>
        <w:t>très hétérogène et progressive</w:t>
      </w:r>
      <w:r w:rsidR="00137832">
        <w:rPr>
          <w:rFonts w:ascii="TimesNewRomanPSMT" w:hAnsi="TimesNewRomanPSMT" w:cs="TimesNewRomanPSMT"/>
          <w:sz w:val="24"/>
          <w:szCs w:val="24"/>
        </w:rPr>
        <w:t xml:space="preserve">, où la résistance </w:t>
      </w:r>
      <w:r w:rsidR="00E931E2">
        <w:rPr>
          <w:rFonts w:ascii="TimesNewRomanPSMT" w:hAnsi="TimesNewRomanPSMT" w:cs="TimesNewRomanPSMT"/>
          <w:sz w:val="24"/>
          <w:szCs w:val="24"/>
        </w:rPr>
        <w:t>aux traitements systémique</w:t>
      </w:r>
      <w:r w:rsidR="00DD6F41">
        <w:rPr>
          <w:rFonts w:ascii="TimesNewRomanPSMT" w:hAnsi="TimesNewRomanPSMT" w:cs="TimesNewRomanPSMT"/>
          <w:sz w:val="24"/>
          <w:szCs w:val="24"/>
        </w:rPr>
        <w:t>s</w:t>
      </w:r>
      <w:r w:rsidR="00E931E2">
        <w:rPr>
          <w:rFonts w:ascii="TimesNewRomanPSMT" w:hAnsi="TimesNewRomanPSMT" w:cs="TimesNewRomanPSMT"/>
          <w:sz w:val="24"/>
          <w:szCs w:val="24"/>
        </w:rPr>
        <w:t xml:space="preserve"> est un phénomène récur</w:t>
      </w:r>
      <w:r w:rsidR="00944440">
        <w:rPr>
          <w:rFonts w:ascii="TimesNewRomanPSMT" w:hAnsi="TimesNewRomanPSMT" w:cs="TimesNewRomanPSMT"/>
          <w:sz w:val="24"/>
          <w:szCs w:val="24"/>
        </w:rPr>
        <w:t>re</w:t>
      </w:r>
      <w:r w:rsidR="00E931E2">
        <w:rPr>
          <w:rFonts w:ascii="TimesNewRomanPSMT" w:hAnsi="TimesNewRomanPSMT" w:cs="TimesNewRomanPSMT"/>
          <w:sz w:val="24"/>
          <w:szCs w:val="24"/>
        </w:rPr>
        <w:t>nt</w:t>
      </w:r>
      <w:r w:rsidR="00EB102E">
        <w:rPr>
          <w:rFonts w:ascii="TimesNewRomanPSMT" w:hAnsi="TimesNewRomanPSMT" w:cs="TimesNewRomanPSMT"/>
          <w:sz w:val="24"/>
          <w:szCs w:val="24"/>
        </w:rPr>
        <w:t xml:space="preserve">, </w:t>
      </w:r>
      <w:r w:rsidR="003411CA">
        <w:rPr>
          <w:rFonts w:ascii="TimesNewRomanPSMT" w:hAnsi="TimesNewRomanPSMT" w:cs="TimesNewRomanPSMT"/>
          <w:sz w:val="24"/>
          <w:szCs w:val="24"/>
        </w:rPr>
        <w:t xml:space="preserve">d’où la nécessité croissante de rechercher de nouveaux </w:t>
      </w:r>
      <w:r w:rsidR="00B06358">
        <w:rPr>
          <w:rFonts w:ascii="TimesNewRomanPSMT" w:hAnsi="TimesNewRomanPSMT" w:cs="TimesNewRomanPSMT"/>
          <w:sz w:val="24"/>
          <w:szCs w:val="24"/>
        </w:rPr>
        <w:t xml:space="preserve">marqueurs qui </w:t>
      </w:r>
      <w:r w:rsidR="000F2633">
        <w:rPr>
          <w:rFonts w:ascii="TimesNewRomanPSMT" w:hAnsi="TimesNewRomanPSMT" w:cs="TimesNewRomanPSMT"/>
          <w:sz w:val="24"/>
          <w:szCs w:val="24"/>
        </w:rPr>
        <w:t>permettraient</w:t>
      </w:r>
      <w:r w:rsidR="00B06358">
        <w:rPr>
          <w:rFonts w:ascii="TimesNewRomanPSMT" w:hAnsi="TimesNewRomanPSMT" w:cs="TimesNewRomanPSMT"/>
          <w:sz w:val="24"/>
          <w:szCs w:val="24"/>
        </w:rPr>
        <w:t xml:space="preserve"> d’établir des pr</w:t>
      </w:r>
      <w:r w:rsidR="000F2633">
        <w:rPr>
          <w:rFonts w:ascii="TimesNewRomanPSMT" w:hAnsi="TimesNewRomanPSMT" w:cs="TimesNewRomanPSMT"/>
          <w:sz w:val="24"/>
          <w:szCs w:val="24"/>
        </w:rPr>
        <w:t>o</w:t>
      </w:r>
      <w:r w:rsidR="00B06358">
        <w:rPr>
          <w:rFonts w:ascii="TimesNewRomanPSMT" w:hAnsi="TimesNewRomanPSMT" w:cs="TimesNewRomanPSMT"/>
          <w:sz w:val="24"/>
          <w:szCs w:val="24"/>
        </w:rPr>
        <w:t xml:space="preserve">fils moléculaires, et </w:t>
      </w:r>
      <w:r w:rsidR="000F2633">
        <w:rPr>
          <w:rFonts w:ascii="TimesNewRomanPSMT" w:hAnsi="TimesNewRomanPSMT" w:cs="TimesNewRomanPSMT"/>
          <w:sz w:val="24"/>
          <w:szCs w:val="24"/>
        </w:rPr>
        <w:t>éventuellement</w:t>
      </w:r>
      <w:r w:rsidR="00B06358">
        <w:rPr>
          <w:rFonts w:ascii="TimesNewRomanPSMT" w:hAnsi="TimesNewRomanPSMT" w:cs="TimesNewRomanPSMT"/>
          <w:sz w:val="24"/>
          <w:szCs w:val="24"/>
        </w:rPr>
        <w:t xml:space="preserve"> </w:t>
      </w:r>
      <w:r w:rsidR="00944440">
        <w:rPr>
          <w:rFonts w:ascii="TimesNewRomanPSMT" w:hAnsi="TimesNewRomanPSMT" w:cs="TimesNewRomanPSMT"/>
          <w:sz w:val="24"/>
          <w:szCs w:val="24"/>
        </w:rPr>
        <w:t>"</w:t>
      </w:r>
      <w:r w:rsidR="00B06358">
        <w:rPr>
          <w:rFonts w:ascii="TimesNewRomanPSMT" w:hAnsi="TimesNewRomanPSMT" w:cs="TimesNewRomanPSMT"/>
          <w:sz w:val="24"/>
          <w:szCs w:val="24"/>
        </w:rPr>
        <w:t>tailler</w:t>
      </w:r>
      <w:r w:rsidR="00944440">
        <w:rPr>
          <w:rFonts w:ascii="TimesNewRomanPSMT" w:hAnsi="TimesNewRomanPSMT" w:cs="TimesNewRomanPSMT"/>
          <w:sz w:val="24"/>
          <w:szCs w:val="24"/>
        </w:rPr>
        <w:t>"</w:t>
      </w:r>
      <w:r w:rsidR="00B06358">
        <w:rPr>
          <w:rFonts w:ascii="TimesNewRomanPSMT" w:hAnsi="TimesNewRomanPSMT" w:cs="TimesNewRomanPSMT"/>
          <w:sz w:val="24"/>
          <w:szCs w:val="24"/>
        </w:rPr>
        <w:t xml:space="preserve"> des traitements </w:t>
      </w:r>
      <w:r w:rsidR="000F2633">
        <w:rPr>
          <w:rFonts w:ascii="TimesNewRomanPSMT" w:hAnsi="TimesNewRomanPSMT" w:cs="TimesNewRomanPSMT"/>
          <w:sz w:val="24"/>
          <w:szCs w:val="24"/>
        </w:rPr>
        <w:t xml:space="preserve">pour chaque patient ou groupe de patients. </w:t>
      </w:r>
      <w:r w:rsidR="00275A9A" w:rsidRPr="00AC45D8">
        <w:rPr>
          <w:rFonts w:asciiTheme="majorBidi" w:hAnsiTheme="majorBidi" w:cstheme="majorBidi"/>
          <w:sz w:val="24"/>
          <w:szCs w:val="24"/>
        </w:rPr>
        <w:t xml:space="preserve">Dans cette perspective, le </w:t>
      </w:r>
      <w:r w:rsidR="00275A9A">
        <w:rPr>
          <w:rFonts w:asciiTheme="majorBidi" w:hAnsiTheme="majorBidi" w:cstheme="majorBidi"/>
          <w:sz w:val="24"/>
          <w:szCs w:val="24"/>
        </w:rPr>
        <w:t>facteur nucléaire kappa B (</w:t>
      </w:r>
      <w:r w:rsidR="00275A9A" w:rsidRPr="00AC45D8">
        <w:rPr>
          <w:rFonts w:asciiTheme="majorBidi" w:hAnsiTheme="majorBidi" w:cstheme="majorBidi"/>
          <w:sz w:val="24"/>
          <w:szCs w:val="24"/>
        </w:rPr>
        <w:t>NF-</w:t>
      </w:r>
      <w:proofErr w:type="spellStart"/>
      <w:r w:rsidR="00275A9A" w:rsidRPr="00AC45D8">
        <w:rPr>
          <w:rFonts w:asciiTheme="majorBidi" w:hAnsiTheme="majorBidi" w:cstheme="majorBidi"/>
          <w:sz w:val="24"/>
          <w:szCs w:val="24"/>
        </w:rPr>
        <w:t>kB</w:t>
      </w:r>
      <w:proofErr w:type="spellEnd"/>
      <w:r w:rsidR="00275A9A">
        <w:rPr>
          <w:rFonts w:asciiTheme="majorBidi" w:hAnsiTheme="majorBidi" w:cstheme="majorBidi"/>
          <w:sz w:val="24"/>
          <w:szCs w:val="24"/>
        </w:rPr>
        <w:t>)</w:t>
      </w:r>
      <w:r w:rsidR="008D12AD">
        <w:rPr>
          <w:rFonts w:asciiTheme="majorBidi" w:hAnsiTheme="majorBidi" w:cstheme="majorBidi"/>
          <w:sz w:val="24"/>
          <w:szCs w:val="24"/>
        </w:rPr>
        <w:t xml:space="preserve"> et </w:t>
      </w:r>
      <w:r w:rsidR="00944440">
        <w:rPr>
          <w:rFonts w:asciiTheme="majorBidi" w:hAnsiTheme="majorBidi" w:cstheme="majorBidi"/>
          <w:sz w:val="24"/>
          <w:szCs w:val="24"/>
        </w:rPr>
        <w:t>l</w:t>
      </w:r>
      <w:r w:rsidR="008D12AD">
        <w:rPr>
          <w:rFonts w:asciiTheme="majorBidi" w:hAnsiTheme="majorBidi" w:cstheme="majorBidi"/>
          <w:sz w:val="24"/>
          <w:szCs w:val="24"/>
        </w:rPr>
        <w:t>’</w:t>
      </w:r>
      <w:proofErr w:type="spellStart"/>
      <w:r w:rsidR="008D12AD">
        <w:rPr>
          <w:rFonts w:asciiTheme="majorBidi" w:hAnsiTheme="majorBidi" w:cstheme="majorBidi"/>
          <w:sz w:val="24"/>
          <w:szCs w:val="24"/>
        </w:rPr>
        <w:t>anhydrase</w:t>
      </w:r>
      <w:proofErr w:type="spellEnd"/>
      <w:r w:rsidR="008D12AD">
        <w:rPr>
          <w:rFonts w:asciiTheme="majorBidi" w:hAnsiTheme="majorBidi" w:cstheme="majorBidi"/>
          <w:sz w:val="24"/>
          <w:szCs w:val="24"/>
        </w:rPr>
        <w:t xml:space="preserve"> carbonique IX</w:t>
      </w:r>
      <w:r w:rsidR="008D12AD" w:rsidRPr="00AC45D8">
        <w:rPr>
          <w:rFonts w:asciiTheme="majorBidi" w:hAnsiTheme="majorBidi" w:cstheme="majorBidi"/>
          <w:sz w:val="24"/>
          <w:szCs w:val="24"/>
        </w:rPr>
        <w:t xml:space="preserve"> </w:t>
      </w:r>
      <w:r w:rsidR="008D12AD">
        <w:rPr>
          <w:rFonts w:asciiTheme="majorBidi" w:hAnsiTheme="majorBidi" w:cstheme="majorBidi"/>
          <w:sz w:val="24"/>
          <w:szCs w:val="24"/>
        </w:rPr>
        <w:t>(</w:t>
      </w:r>
      <w:r w:rsidR="008D12AD" w:rsidRPr="00AC45D8">
        <w:rPr>
          <w:rFonts w:asciiTheme="majorBidi" w:hAnsiTheme="majorBidi" w:cstheme="majorBidi"/>
          <w:sz w:val="24"/>
          <w:szCs w:val="24"/>
        </w:rPr>
        <w:t>CAIX</w:t>
      </w:r>
      <w:r w:rsidR="008D12AD">
        <w:rPr>
          <w:rFonts w:asciiTheme="majorBidi" w:hAnsiTheme="majorBidi" w:cstheme="majorBidi"/>
          <w:sz w:val="24"/>
          <w:szCs w:val="24"/>
        </w:rPr>
        <w:t xml:space="preserve">) </w:t>
      </w:r>
      <w:r w:rsidR="00944440">
        <w:rPr>
          <w:rFonts w:asciiTheme="majorBidi" w:hAnsiTheme="majorBidi" w:cstheme="majorBidi"/>
          <w:sz w:val="24"/>
          <w:szCs w:val="24"/>
        </w:rPr>
        <w:t xml:space="preserve">ont fait </w:t>
      </w:r>
      <w:r w:rsidR="008D12AD">
        <w:rPr>
          <w:rFonts w:asciiTheme="majorBidi" w:hAnsiTheme="majorBidi" w:cstheme="majorBidi"/>
          <w:sz w:val="24"/>
          <w:szCs w:val="24"/>
        </w:rPr>
        <w:t xml:space="preserve">l’objet de nombreuses recherches. Le </w:t>
      </w:r>
      <w:proofErr w:type="spellStart"/>
      <w:r w:rsidR="008D12AD">
        <w:rPr>
          <w:rFonts w:asciiTheme="majorBidi" w:hAnsiTheme="majorBidi" w:cstheme="majorBidi"/>
          <w:sz w:val="24"/>
          <w:szCs w:val="24"/>
        </w:rPr>
        <w:t>NFkB</w:t>
      </w:r>
      <w:proofErr w:type="spellEnd"/>
      <w:r w:rsidR="008D12AD">
        <w:rPr>
          <w:rFonts w:asciiTheme="majorBidi" w:hAnsiTheme="majorBidi" w:cstheme="majorBidi"/>
          <w:sz w:val="24"/>
          <w:szCs w:val="24"/>
        </w:rPr>
        <w:t xml:space="preserve"> est</w:t>
      </w:r>
      <w:r w:rsidR="008D12AD" w:rsidRPr="00AC45D8">
        <w:rPr>
          <w:rFonts w:asciiTheme="majorBidi" w:hAnsiTheme="majorBidi" w:cstheme="majorBidi"/>
          <w:sz w:val="24"/>
          <w:szCs w:val="24"/>
        </w:rPr>
        <w:t xml:space="preserve"> </w:t>
      </w:r>
      <w:r w:rsidR="00275A9A" w:rsidRPr="00AC45D8">
        <w:rPr>
          <w:rFonts w:asciiTheme="majorBidi" w:hAnsiTheme="majorBidi" w:cstheme="majorBidi"/>
          <w:sz w:val="24"/>
          <w:szCs w:val="24"/>
        </w:rPr>
        <w:t>un facteur de transcription ubiquitaire de plus en plus lié à la résistance au traitement du cancer du sein</w:t>
      </w:r>
      <w:r w:rsidR="00275A9A">
        <w:rPr>
          <w:rFonts w:asciiTheme="majorBidi" w:hAnsiTheme="majorBidi" w:cstheme="majorBidi"/>
          <w:sz w:val="24"/>
          <w:szCs w:val="24"/>
        </w:rPr>
        <w:t>.</w:t>
      </w:r>
      <w:r w:rsidR="002670C1">
        <w:rPr>
          <w:rFonts w:asciiTheme="majorBidi" w:hAnsiTheme="majorBidi" w:cstheme="majorBidi"/>
          <w:sz w:val="24"/>
          <w:szCs w:val="24"/>
        </w:rPr>
        <w:t xml:space="preserve"> </w:t>
      </w:r>
      <w:r w:rsidR="00ED1104">
        <w:rPr>
          <w:rFonts w:asciiTheme="majorBidi" w:hAnsiTheme="majorBidi" w:cstheme="majorBidi"/>
          <w:sz w:val="24"/>
          <w:szCs w:val="24"/>
        </w:rPr>
        <w:t>Quand à l</w:t>
      </w:r>
      <w:r w:rsidR="008D12AD">
        <w:rPr>
          <w:rFonts w:asciiTheme="majorBidi" w:hAnsiTheme="majorBidi" w:cstheme="majorBidi"/>
          <w:sz w:val="24"/>
          <w:szCs w:val="24"/>
        </w:rPr>
        <w:t xml:space="preserve">a </w:t>
      </w:r>
      <w:r w:rsidR="00564DBC" w:rsidRPr="00AC45D8">
        <w:rPr>
          <w:rFonts w:asciiTheme="majorBidi" w:hAnsiTheme="majorBidi" w:cstheme="majorBidi"/>
          <w:sz w:val="24"/>
          <w:szCs w:val="24"/>
        </w:rPr>
        <w:t>CAIX</w:t>
      </w:r>
      <w:r w:rsidR="00ED1104">
        <w:rPr>
          <w:rFonts w:asciiTheme="majorBidi" w:hAnsiTheme="majorBidi" w:cstheme="majorBidi"/>
          <w:sz w:val="24"/>
          <w:szCs w:val="24"/>
        </w:rPr>
        <w:t>, c’</w:t>
      </w:r>
      <w:r w:rsidR="002B4B59">
        <w:rPr>
          <w:rFonts w:asciiTheme="majorBidi" w:hAnsiTheme="majorBidi" w:cstheme="majorBidi"/>
          <w:sz w:val="24"/>
          <w:szCs w:val="24"/>
        </w:rPr>
        <w:t>est une protéine transmembranaire</w:t>
      </w:r>
      <w:r w:rsidR="002B4B59" w:rsidRPr="00AC45D8">
        <w:rPr>
          <w:rFonts w:asciiTheme="majorBidi" w:hAnsiTheme="majorBidi" w:cstheme="majorBidi"/>
          <w:sz w:val="24"/>
          <w:szCs w:val="24"/>
        </w:rPr>
        <w:t xml:space="preserve"> </w:t>
      </w:r>
      <w:r w:rsidR="00C764EA">
        <w:rPr>
          <w:rFonts w:asciiTheme="majorBidi" w:hAnsiTheme="majorBidi" w:cstheme="majorBidi"/>
          <w:sz w:val="24"/>
          <w:szCs w:val="24"/>
        </w:rPr>
        <w:t xml:space="preserve">qui </w:t>
      </w:r>
      <w:r w:rsidR="002B4B59" w:rsidRPr="00AC45D8">
        <w:rPr>
          <w:rFonts w:asciiTheme="majorBidi" w:hAnsiTheme="majorBidi" w:cstheme="majorBidi"/>
          <w:sz w:val="24"/>
          <w:szCs w:val="24"/>
        </w:rPr>
        <w:t>n’</w:t>
      </w:r>
      <w:r w:rsidR="00ED1104">
        <w:rPr>
          <w:rFonts w:asciiTheme="majorBidi" w:hAnsiTheme="majorBidi" w:cstheme="majorBidi"/>
          <w:sz w:val="24"/>
          <w:szCs w:val="24"/>
        </w:rPr>
        <w:t>est</w:t>
      </w:r>
      <w:r w:rsidR="002B4B59" w:rsidRPr="00AC45D8">
        <w:rPr>
          <w:rFonts w:asciiTheme="majorBidi" w:hAnsiTheme="majorBidi" w:cstheme="majorBidi"/>
          <w:sz w:val="24"/>
          <w:szCs w:val="24"/>
        </w:rPr>
        <w:t xml:space="preserve"> exprimée que par de rares tissus normaux, mais </w:t>
      </w:r>
      <w:r w:rsidR="00946EDA">
        <w:rPr>
          <w:rFonts w:asciiTheme="majorBidi" w:hAnsiTheme="majorBidi" w:cstheme="majorBidi"/>
          <w:sz w:val="24"/>
          <w:szCs w:val="24"/>
        </w:rPr>
        <w:t xml:space="preserve">qui </w:t>
      </w:r>
      <w:r w:rsidR="002B4B59" w:rsidRPr="00AC45D8">
        <w:rPr>
          <w:rFonts w:asciiTheme="majorBidi" w:hAnsiTheme="majorBidi" w:cstheme="majorBidi"/>
          <w:sz w:val="24"/>
          <w:szCs w:val="24"/>
        </w:rPr>
        <w:t xml:space="preserve">est </w:t>
      </w:r>
      <w:proofErr w:type="spellStart"/>
      <w:r w:rsidR="002B4B59" w:rsidRPr="00AC45D8">
        <w:rPr>
          <w:rFonts w:asciiTheme="majorBidi" w:hAnsiTheme="majorBidi" w:cstheme="majorBidi"/>
          <w:sz w:val="24"/>
          <w:szCs w:val="24"/>
        </w:rPr>
        <w:t>ectopiquement</w:t>
      </w:r>
      <w:proofErr w:type="spellEnd"/>
      <w:r w:rsidR="002B4B59" w:rsidRPr="00AC45D8">
        <w:rPr>
          <w:rFonts w:asciiTheme="majorBidi" w:hAnsiTheme="majorBidi" w:cstheme="majorBidi"/>
          <w:sz w:val="24"/>
          <w:szCs w:val="24"/>
        </w:rPr>
        <w:t xml:space="preserve"> induite dans de nombreux types de </w:t>
      </w:r>
      <w:r w:rsidR="00944440">
        <w:rPr>
          <w:rFonts w:asciiTheme="majorBidi" w:hAnsiTheme="majorBidi" w:cstheme="majorBidi"/>
          <w:sz w:val="24"/>
          <w:szCs w:val="24"/>
        </w:rPr>
        <w:t>cancers, dont le cancer du sein</w:t>
      </w:r>
      <w:r w:rsidR="009B2204">
        <w:rPr>
          <w:rFonts w:asciiTheme="majorBidi" w:hAnsiTheme="majorBidi" w:cstheme="majorBidi"/>
          <w:sz w:val="24"/>
          <w:szCs w:val="24"/>
        </w:rPr>
        <w:t xml:space="preserve"> où</w:t>
      </w:r>
      <w:r w:rsidR="002B4B59">
        <w:rPr>
          <w:rFonts w:asciiTheme="majorBidi" w:hAnsiTheme="majorBidi" w:cstheme="majorBidi"/>
          <w:sz w:val="24"/>
          <w:szCs w:val="24"/>
        </w:rPr>
        <w:t xml:space="preserve"> </w:t>
      </w:r>
      <w:r w:rsidR="009B2204">
        <w:rPr>
          <w:rFonts w:ascii="TimesNewRomanPSMT" w:hAnsi="TimesNewRomanPSMT" w:cs="TimesNewRomanPSMT"/>
          <w:sz w:val="24"/>
          <w:szCs w:val="24"/>
        </w:rPr>
        <w:t>s</w:t>
      </w:r>
      <w:r w:rsidR="0007102E">
        <w:rPr>
          <w:rFonts w:ascii="TimesNewRomanPSMT" w:hAnsi="TimesNewRomanPSMT" w:cs="TimesNewRomanPSMT"/>
          <w:sz w:val="24"/>
          <w:szCs w:val="24"/>
        </w:rPr>
        <w:t>on expression</w:t>
      </w:r>
      <w:r w:rsidR="003D5F66" w:rsidRPr="00FF57D8">
        <w:rPr>
          <w:rFonts w:ascii="TimesNewRomanPSMT" w:hAnsi="TimesNewRomanPSMT" w:cs="TimesNewRomanPSMT"/>
          <w:sz w:val="24"/>
          <w:szCs w:val="24"/>
        </w:rPr>
        <w:t xml:space="preserve"> a été associée à un mauvais p</w:t>
      </w:r>
      <w:r w:rsidR="003D5F66">
        <w:rPr>
          <w:rFonts w:ascii="TimesNewRomanPSMT" w:hAnsi="TimesNewRomanPSMT" w:cs="TimesNewRomanPSMT"/>
          <w:sz w:val="24"/>
          <w:szCs w:val="24"/>
        </w:rPr>
        <w:t>ronostic et</w:t>
      </w:r>
      <w:r w:rsidR="003D5F66" w:rsidRPr="00FF57D8">
        <w:rPr>
          <w:rFonts w:ascii="TimesNewRomanPSMT" w:hAnsi="TimesNewRomanPSMT" w:cs="TimesNewRomanPSMT"/>
          <w:sz w:val="24"/>
          <w:szCs w:val="24"/>
        </w:rPr>
        <w:t xml:space="preserve"> </w:t>
      </w:r>
      <w:r w:rsidR="001A6090">
        <w:rPr>
          <w:rFonts w:ascii="TimesNewRomanPSMT" w:hAnsi="TimesNewRomanPSMT" w:cs="TimesNewRomanPSMT"/>
          <w:sz w:val="24"/>
          <w:szCs w:val="24"/>
        </w:rPr>
        <w:t>à</w:t>
      </w:r>
      <w:r w:rsidR="003D5F66" w:rsidRPr="00FF57D8">
        <w:rPr>
          <w:rFonts w:ascii="TimesNewRomanPSMT" w:hAnsi="TimesNewRomanPSMT" w:cs="TimesNewRomanPSMT"/>
          <w:sz w:val="24"/>
          <w:szCs w:val="24"/>
        </w:rPr>
        <w:t xml:space="preserve"> la résistance thérapeutique.</w:t>
      </w:r>
      <w:r w:rsidR="00896F74">
        <w:rPr>
          <w:rFonts w:ascii="TimesNewRomanPSMT" w:hAnsi="TimesNewRomanPSMT" w:cs="TimesNewRomanPSMT"/>
          <w:sz w:val="24"/>
          <w:szCs w:val="24"/>
        </w:rPr>
        <w:t xml:space="preserve"> </w:t>
      </w:r>
      <w:r w:rsidR="00C607F9">
        <w:rPr>
          <w:rFonts w:ascii="TimesNewRomanPSMT" w:hAnsi="TimesNewRomanPSMT" w:cs="TimesNewRomanPSMT"/>
          <w:sz w:val="24"/>
          <w:szCs w:val="24"/>
        </w:rPr>
        <w:t>Dans notre étude, d</w:t>
      </w:r>
      <w:r w:rsidR="00EE12F3">
        <w:rPr>
          <w:rFonts w:ascii="TimesNewRomanPSMT" w:hAnsi="TimesNewRomanPSMT" w:cs="TimesNewRomanPSMT"/>
          <w:sz w:val="24"/>
          <w:szCs w:val="24"/>
        </w:rPr>
        <w:t xml:space="preserve">es échantillons tissulaires mammaires tumoraux et normaux </w:t>
      </w:r>
      <w:r w:rsidR="00474AC0">
        <w:rPr>
          <w:rFonts w:ascii="TimesNewRomanPSMT" w:hAnsi="TimesNewRomanPSMT" w:cs="TimesNewRomanPSMT"/>
          <w:sz w:val="24"/>
          <w:szCs w:val="24"/>
        </w:rPr>
        <w:t>prélevés chez</w:t>
      </w:r>
      <w:r w:rsidR="00EE12F3">
        <w:rPr>
          <w:rFonts w:ascii="TimesNewRomanPSMT" w:hAnsi="TimesNewRomanPSMT" w:cs="TimesNewRomanPSMT"/>
          <w:sz w:val="24"/>
          <w:szCs w:val="24"/>
        </w:rPr>
        <w:t xml:space="preserve"> 31 patientes souffrant d’un cancer du sein de type CCI (cancer </w:t>
      </w:r>
      <w:proofErr w:type="spellStart"/>
      <w:r w:rsidR="00EE12F3">
        <w:rPr>
          <w:rFonts w:ascii="TimesNewRomanPSMT" w:hAnsi="TimesNewRomanPSMT" w:cs="TimesNewRomanPSMT"/>
          <w:sz w:val="24"/>
          <w:szCs w:val="24"/>
        </w:rPr>
        <w:t>canalaire</w:t>
      </w:r>
      <w:proofErr w:type="spellEnd"/>
      <w:r w:rsidR="00EE12F3">
        <w:rPr>
          <w:rFonts w:ascii="TimesNewRomanPSMT" w:hAnsi="TimesNewRomanPSMT" w:cs="TimesNewRomanPSMT"/>
          <w:sz w:val="24"/>
          <w:szCs w:val="24"/>
        </w:rPr>
        <w:t xml:space="preserve"> infiltrant)</w:t>
      </w:r>
      <w:r w:rsidR="00474AC0">
        <w:rPr>
          <w:rFonts w:ascii="TimesNewRomanPSMT" w:hAnsi="TimesNewRomanPSMT" w:cs="TimesNewRomanPSMT"/>
          <w:sz w:val="24"/>
          <w:szCs w:val="24"/>
        </w:rPr>
        <w:t xml:space="preserve"> ont </w:t>
      </w:r>
      <w:r w:rsidR="00944440">
        <w:rPr>
          <w:rFonts w:ascii="TimesNewRomanPSMT" w:hAnsi="TimesNewRomanPSMT" w:cs="TimesNewRomanPSMT"/>
          <w:sz w:val="24"/>
          <w:szCs w:val="24"/>
        </w:rPr>
        <w:t>fait l’objet d’</w:t>
      </w:r>
      <w:r w:rsidR="00DE116B">
        <w:rPr>
          <w:rFonts w:ascii="TimesNewRomanPSMT" w:hAnsi="TimesNewRomanPSMT" w:cs="TimesNewRomanPSMT"/>
          <w:sz w:val="24"/>
          <w:szCs w:val="24"/>
        </w:rPr>
        <w:t xml:space="preserve">analyses </w:t>
      </w:r>
      <w:r w:rsidR="00944440">
        <w:rPr>
          <w:rFonts w:ascii="TimesNewRomanPSMT" w:hAnsi="TimesNewRomanPSMT" w:cs="TimesNewRomanPSMT"/>
          <w:sz w:val="24"/>
          <w:szCs w:val="24"/>
        </w:rPr>
        <w:t>moléculaires</w:t>
      </w:r>
      <w:r w:rsidR="00474AC0">
        <w:rPr>
          <w:rFonts w:ascii="TimesNewRomanPSMT" w:hAnsi="TimesNewRomanPSMT" w:cs="TimesNewRomanPSMT"/>
          <w:sz w:val="24"/>
          <w:szCs w:val="24"/>
        </w:rPr>
        <w:t xml:space="preserve">. </w:t>
      </w:r>
      <w:r w:rsidR="00896F74">
        <w:rPr>
          <w:rFonts w:ascii="TimesNewRomanPSMT" w:hAnsi="TimesNewRomanPSMT" w:cs="TimesNewRomanPSMT"/>
          <w:sz w:val="24"/>
          <w:szCs w:val="24"/>
        </w:rPr>
        <w:t xml:space="preserve">Le </w:t>
      </w:r>
      <w:proofErr w:type="spellStart"/>
      <w:r w:rsidR="00896F74">
        <w:rPr>
          <w:rFonts w:ascii="TimesNewRomanPSMT" w:hAnsi="TimesNewRomanPSMT" w:cs="TimesNewRomanPSMT"/>
          <w:sz w:val="24"/>
          <w:szCs w:val="24"/>
        </w:rPr>
        <w:t>NFkB</w:t>
      </w:r>
      <w:proofErr w:type="spellEnd"/>
      <w:r w:rsidR="00896F74">
        <w:rPr>
          <w:rFonts w:ascii="TimesNewRomanPSMT" w:hAnsi="TimesNewRomanPSMT" w:cs="TimesNewRomanPSMT"/>
          <w:sz w:val="24"/>
          <w:szCs w:val="24"/>
        </w:rPr>
        <w:t xml:space="preserve"> (p50 et p65) a ét</w:t>
      </w:r>
      <w:r w:rsidR="00944440">
        <w:rPr>
          <w:rFonts w:ascii="TimesNewRomanPSMT" w:hAnsi="TimesNewRomanPSMT" w:cs="TimesNewRomanPSMT"/>
          <w:sz w:val="24"/>
          <w:szCs w:val="24"/>
        </w:rPr>
        <w:t>é</w:t>
      </w:r>
      <w:r w:rsidR="00896F74">
        <w:rPr>
          <w:rFonts w:ascii="TimesNewRomanPSMT" w:hAnsi="TimesNewRomanPSMT" w:cs="TimesNewRomanPSMT"/>
          <w:sz w:val="24"/>
          <w:szCs w:val="24"/>
        </w:rPr>
        <w:t xml:space="preserve"> analysé par ELISA </w:t>
      </w:r>
      <w:r w:rsidR="006141B9">
        <w:rPr>
          <w:rFonts w:ascii="TimesNewRomanPSMT" w:hAnsi="TimesNewRomanPSMT" w:cs="TimesNewRomanPSMT"/>
          <w:sz w:val="24"/>
          <w:szCs w:val="24"/>
        </w:rPr>
        <w:t>et la CAIX par dot blot protéique</w:t>
      </w:r>
      <w:r w:rsidR="00B867E0">
        <w:rPr>
          <w:rFonts w:ascii="TimesNewRomanPSMT" w:hAnsi="TimesNewRomanPSMT" w:cs="TimesNewRomanPSMT"/>
          <w:sz w:val="24"/>
          <w:szCs w:val="24"/>
        </w:rPr>
        <w:t>,</w:t>
      </w:r>
      <w:r w:rsidR="006141B9">
        <w:rPr>
          <w:rFonts w:ascii="TimesNewRomanPSMT" w:hAnsi="TimesNewRomanPSMT" w:cs="TimesNewRomanPSMT"/>
          <w:sz w:val="24"/>
          <w:szCs w:val="24"/>
        </w:rPr>
        <w:t xml:space="preserve"> </w:t>
      </w:r>
      <w:r w:rsidR="00944440">
        <w:rPr>
          <w:rFonts w:ascii="TimesNewRomanPSMT" w:hAnsi="TimesNewRomanPSMT" w:cs="TimesNewRomanPSMT"/>
          <w:sz w:val="24"/>
          <w:szCs w:val="24"/>
        </w:rPr>
        <w:t>à partir d’</w:t>
      </w:r>
      <w:r w:rsidR="00896F74">
        <w:rPr>
          <w:rFonts w:ascii="TimesNewRomanPSMT" w:hAnsi="TimesNewRomanPSMT" w:cs="TimesNewRomanPSMT"/>
          <w:sz w:val="24"/>
          <w:szCs w:val="24"/>
        </w:rPr>
        <w:t>extraits pr</w:t>
      </w:r>
      <w:r w:rsidR="00B867E0">
        <w:rPr>
          <w:rFonts w:ascii="TimesNewRomanPSMT" w:hAnsi="TimesNewRomanPSMT" w:cs="TimesNewRomanPSMT"/>
          <w:sz w:val="24"/>
          <w:szCs w:val="24"/>
        </w:rPr>
        <w:t>otéiques préparés à partir de</w:t>
      </w:r>
      <w:r w:rsidR="001A6090">
        <w:rPr>
          <w:rFonts w:ascii="TimesNewRomanPSMT" w:hAnsi="TimesNewRomanPSMT" w:cs="TimesNewRomanPSMT"/>
          <w:sz w:val="24"/>
          <w:szCs w:val="24"/>
        </w:rPr>
        <w:t xml:space="preserve"> ces</w:t>
      </w:r>
      <w:r w:rsidR="00944440">
        <w:rPr>
          <w:rFonts w:ascii="TimesNewRomanPSMT" w:hAnsi="TimesNewRomanPSMT" w:cs="TimesNewRomanPSMT"/>
          <w:sz w:val="24"/>
          <w:szCs w:val="24"/>
        </w:rPr>
        <w:t xml:space="preserve"> échantillons.</w:t>
      </w:r>
      <w:r w:rsidR="00896F74">
        <w:rPr>
          <w:rFonts w:ascii="TimesNewRomanPSMT" w:hAnsi="TimesNewRomanPSMT" w:cs="TimesNewRomanPSMT"/>
          <w:sz w:val="24"/>
          <w:szCs w:val="24"/>
        </w:rPr>
        <w:t xml:space="preserve"> </w:t>
      </w:r>
      <w:r w:rsidR="00896F74">
        <w:rPr>
          <w:rFonts w:asciiTheme="majorBidi" w:hAnsiTheme="majorBidi" w:cstheme="majorBidi"/>
          <w:sz w:val="24"/>
          <w:szCs w:val="24"/>
        </w:rPr>
        <w:t xml:space="preserve">Des analyses complémentaires ont été </w:t>
      </w:r>
      <w:r w:rsidR="00B867E0">
        <w:rPr>
          <w:rFonts w:asciiTheme="majorBidi" w:hAnsiTheme="majorBidi" w:cstheme="majorBidi"/>
          <w:sz w:val="24"/>
          <w:szCs w:val="24"/>
        </w:rPr>
        <w:t>effectuées</w:t>
      </w:r>
      <w:r w:rsidR="00896F74">
        <w:rPr>
          <w:rFonts w:asciiTheme="majorBidi" w:hAnsiTheme="majorBidi" w:cstheme="majorBidi"/>
          <w:sz w:val="24"/>
          <w:szCs w:val="24"/>
        </w:rPr>
        <w:t xml:space="preserve"> sur l’ER</w:t>
      </w:r>
      <w:r w:rsidR="00896F74" w:rsidRPr="000E441B">
        <w:rPr>
          <w:rFonts w:ascii="Symbol" w:hAnsi="Symbol" w:cstheme="majorBidi"/>
          <w:sz w:val="24"/>
          <w:szCs w:val="24"/>
        </w:rPr>
        <w:t></w:t>
      </w:r>
      <w:r w:rsidR="00DE116B">
        <w:rPr>
          <w:rFonts w:asciiTheme="majorBidi" w:hAnsiTheme="majorBidi" w:cstheme="majorBidi"/>
          <w:sz w:val="24"/>
          <w:szCs w:val="24"/>
        </w:rPr>
        <w:t xml:space="preserve"> et l’Her</w:t>
      </w:r>
      <w:r w:rsidR="00896F74">
        <w:rPr>
          <w:rFonts w:asciiTheme="majorBidi" w:hAnsiTheme="majorBidi" w:cstheme="majorBidi"/>
          <w:sz w:val="24"/>
          <w:szCs w:val="24"/>
        </w:rPr>
        <w:t xml:space="preserve">2 par RT-PCR, en </w:t>
      </w:r>
      <w:r w:rsidR="00944440">
        <w:rPr>
          <w:rFonts w:asciiTheme="majorBidi" w:hAnsiTheme="majorBidi" w:cstheme="majorBidi"/>
          <w:sz w:val="24"/>
          <w:szCs w:val="24"/>
        </w:rPr>
        <w:t>s</w:t>
      </w:r>
      <w:r w:rsidR="00896F74">
        <w:rPr>
          <w:rFonts w:asciiTheme="majorBidi" w:hAnsiTheme="majorBidi" w:cstheme="majorBidi"/>
          <w:sz w:val="24"/>
          <w:szCs w:val="24"/>
        </w:rPr>
        <w:t xml:space="preserve">us des analyses de routine par </w:t>
      </w:r>
      <w:proofErr w:type="spellStart"/>
      <w:r w:rsidR="00896F74">
        <w:rPr>
          <w:rFonts w:asciiTheme="majorBidi" w:hAnsiTheme="majorBidi" w:cstheme="majorBidi"/>
          <w:sz w:val="24"/>
          <w:szCs w:val="24"/>
        </w:rPr>
        <w:t>immuno</w:t>
      </w:r>
      <w:proofErr w:type="spellEnd"/>
      <w:r w:rsidR="00944440">
        <w:rPr>
          <w:rFonts w:asciiTheme="majorBidi" w:hAnsiTheme="majorBidi" w:cstheme="majorBidi"/>
          <w:sz w:val="24"/>
          <w:szCs w:val="24"/>
        </w:rPr>
        <w:t>-</w:t>
      </w:r>
      <w:r w:rsidR="00896F74">
        <w:rPr>
          <w:rFonts w:asciiTheme="majorBidi" w:hAnsiTheme="majorBidi" w:cstheme="majorBidi"/>
          <w:sz w:val="24"/>
          <w:szCs w:val="24"/>
        </w:rPr>
        <w:t>histochimie (IHC).</w:t>
      </w:r>
      <w:r w:rsidR="00BE0ED7">
        <w:rPr>
          <w:rFonts w:asciiTheme="majorBidi" w:hAnsiTheme="majorBidi" w:cstheme="majorBidi"/>
          <w:sz w:val="24"/>
          <w:szCs w:val="24"/>
        </w:rPr>
        <w:t xml:space="preserve"> </w:t>
      </w:r>
      <w:r w:rsidR="00417C86">
        <w:rPr>
          <w:rFonts w:asciiTheme="majorBidi" w:hAnsiTheme="majorBidi" w:cstheme="majorBidi"/>
          <w:sz w:val="24"/>
          <w:szCs w:val="24"/>
        </w:rPr>
        <w:t>N</w:t>
      </w:r>
      <w:r w:rsidR="00BE0ED7">
        <w:rPr>
          <w:rFonts w:asciiTheme="majorBidi" w:hAnsiTheme="majorBidi" w:cstheme="majorBidi"/>
          <w:sz w:val="24"/>
          <w:szCs w:val="24"/>
        </w:rPr>
        <w:t xml:space="preserve">ous avons </w:t>
      </w:r>
      <w:r w:rsidR="00944440">
        <w:rPr>
          <w:rFonts w:asciiTheme="majorBidi" w:hAnsiTheme="majorBidi" w:cstheme="majorBidi"/>
          <w:sz w:val="24"/>
          <w:szCs w:val="24"/>
        </w:rPr>
        <w:t xml:space="preserve">ainsi </w:t>
      </w:r>
      <w:r w:rsidR="00BE0ED7">
        <w:rPr>
          <w:rFonts w:asciiTheme="majorBidi" w:hAnsiTheme="majorBidi" w:cstheme="majorBidi"/>
          <w:sz w:val="24"/>
          <w:szCs w:val="24"/>
        </w:rPr>
        <w:t>tenté</w:t>
      </w:r>
      <w:r w:rsidR="00944440">
        <w:rPr>
          <w:rFonts w:asciiTheme="majorBidi" w:hAnsiTheme="majorBidi" w:cstheme="majorBidi"/>
          <w:sz w:val="24"/>
          <w:szCs w:val="24"/>
        </w:rPr>
        <w:t>,</w:t>
      </w:r>
      <w:r w:rsidR="00BE0ED7">
        <w:rPr>
          <w:rFonts w:asciiTheme="majorBidi" w:hAnsiTheme="majorBidi" w:cstheme="majorBidi"/>
          <w:sz w:val="24"/>
          <w:szCs w:val="24"/>
        </w:rPr>
        <w:t xml:space="preserve"> par l’analyse du </w:t>
      </w:r>
      <w:proofErr w:type="spellStart"/>
      <w:r w:rsidR="00BE0ED7">
        <w:rPr>
          <w:rFonts w:asciiTheme="majorBidi" w:hAnsiTheme="majorBidi" w:cstheme="majorBidi"/>
          <w:sz w:val="24"/>
          <w:szCs w:val="24"/>
        </w:rPr>
        <w:t>NFkB</w:t>
      </w:r>
      <w:proofErr w:type="spellEnd"/>
      <w:r w:rsidR="00BE0ED7">
        <w:rPr>
          <w:rFonts w:asciiTheme="majorBidi" w:hAnsiTheme="majorBidi" w:cstheme="majorBidi"/>
          <w:sz w:val="24"/>
          <w:szCs w:val="24"/>
        </w:rPr>
        <w:t xml:space="preserve"> et de la CAIX</w:t>
      </w:r>
      <w:r w:rsidR="00944440">
        <w:rPr>
          <w:rFonts w:asciiTheme="majorBidi" w:hAnsiTheme="majorBidi" w:cstheme="majorBidi"/>
          <w:sz w:val="24"/>
          <w:szCs w:val="24"/>
        </w:rPr>
        <w:t>,</w:t>
      </w:r>
      <w:r w:rsidR="00BE0ED7">
        <w:rPr>
          <w:rFonts w:asciiTheme="majorBidi" w:hAnsiTheme="majorBidi" w:cstheme="majorBidi"/>
          <w:sz w:val="24"/>
          <w:szCs w:val="24"/>
        </w:rPr>
        <w:t xml:space="preserve"> d’apprécier l’amplitude de l’activation de l’un et de l’expression de l’autre dans le cancer du sein de type CCI dans le contexte clinique des patientes, c’est-à-dire par rapport aux caractéristiques </w:t>
      </w:r>
      <w:proofErr w:type="spellStart"/>
      <w:r w:rsidR="00BE0ED7">
        <w:rPr>
          <w:rFonts w:asciiTheme="majorBidi" w:hAnsiTheme="majorBidi" w:cstheme="majorBidi"/>
          <w:sz w:val="24"/>
          <w:szCs w:val="24"/>
        </w:rPr>
        <w:t>clinico</w:t>
      </w:r>
      <w:proofErr w:type="spellEnd"/>
      <w:r w:rsidR="00944440">
        <w:rPr>
          <w:rFonts w:asciiTheme="majorBidi" w:hAnsiTheme="majorBidi" w:cstheme="majorBidi"/>
          <w:sz w:val="24"/>
          <w:szCs w:val="24"/>
        </w:rPr>
        <w:t>-</w:t>
      </w:r>
      <w:r w:rsidR="00BE0ED7">
        <w:rPr>
          <w:rFonts w:asciiTheme="majorBidi" w:hAnsiTheme="majorBidi" w:cstheme="majorBidi"/>
          <w:sz w:val="24"/>
          <w:szCs w:val="24"/>
        </w:rPr>
        <w:t>pathologiques et autres marqueurs moléculaires classiques du cancer du sein.</w:t>
      </w:r>
    </w:p>
    <w:sectPr w:rsidR="006F1BAF" w:rsidRPr="00944440" w:rsidSect="00754FDF">
      <w:pgSz w:w="11906" w:h="16838"/>
      <w:pgMar w:top="1418" w:right="1134" w:bottom="1418" w:left="1418" w:header="709" w:footer="709" w:gutter="284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E5114"/>
    <w:rsid w:val="00045608"/>
    <w:rsid w:val="0007102E"/>
    <w:rsid w:val="000F0169"/>
    <w:rsid w:val="000F2633"/>
    <w:rsid w:val="001072AE"/>
    <w:rsid w:val="00137832"/>
    <w:rsid w:val="00166374"/>
    <w:rsid w:val="00172B8C"/>
    <w:rsid w:val="00194ADA"/>
    <w:rsid w:val="001A426B"/>
    <w:rsid w:val="001A6090"/>
    <w:rsid w:val="001A7BD9"/>
    <w:rsid w:val="00201E29"/>
    <w:rsid w:val="002209E4"/>
    <w:rsid w:val="002215E0"/>
    <w:rsid w:val="00232E5E"/>
    <w:rsid w:val="002670C1"/>
    <w:rsid w:val="00275A9A"/>
    <w:rsid w:val="002879EF"/>
    <w:rsid w:val="002B4B59"/>
    <w:rsid w:val="002D7113"/>
    <w:rsid w:val="002E507F"/>
    <w:rsid w:val="002F3B3E"/>
    <w:rsid w:val="00305C32"/>
    <w:rsid w:val="003411CA"/>
    <w:rsid w:val="00341552"/>
    <w:rsid w:val="00377F7B"/>
    <w:rsid w:val="003D5DBC"/>
    <w:rsid w:val="003D5F66"/>
    <w:rsid w:val="003E610C"/>
    <w:rsid w:val="00417C86"/>
    <w:rsid w:val="0044201D"/>
    <w:rsid w:val="00446D02"/>
    <w:rsid w:val="00474AC0"/>
    <w:rsid w:val="004B3F7A"/>
    <w:rsid w:val="00511D13"/>
    <w:rsid w:val="00535C8D"/>
    <w:rsid w:val="00564DBC"/>
    <w:rsid w:val="00566C47"/>
    <w:rsid w:val="005B02AB"/>
    <w:rsid w:val="005B0349"/>
    <w:rsid w:val="005D744D"/>
    <w:rsid w:val="006141B9"/>
    <w:rsid w:val="00645318"/>
    <w:rsid w:val="00676CE3"/>
    <w:rsid w:val="006B37D5"/>
    <w:rsid w:val="006B64CB"/>
    <w:rsid w:val="006F1BAF"/>
    <w:rsid w:val="00754FDF"/>
    <w:rsid w:val="007D2911"/>
    <w:rsid w:val="008155B3"/>
    <w:rsid w:val="00841AD2"/>
    <w:rsid w:val="00845341"/>
    <w:rsid w:val="00896F74"/>
    <w:rsid w:val="008D12AD"/>
    <w:rsid w:val="008E5A35"/>
    <w:rsid w:val="00906AF9"/>
    <w:rsid w:val="00944440"/>
    <w:rsid w:val="00946EDA"/>
    <w:rsid w:val="009B2204"/>
    <w:rsid w:val="009B5849"/>
    <w:rsid w:val="009C51F0"/>
    <w:rsid w:val="009D6C04"/>
    <w:rsid w:val="009E55A4"/>
    <w:rsid w:val="00A37061"/>
    <w:rsid w:val="00A81D75"/>
    <w:rsid w:val="00A82252"/>
    <w:rsid w:val="00A94003"/>
    <w:rsid w:val="00AD30D5"/>
    <w:rsid w:val="00AE5114"/>
    <w:rsid w:val="00B06358"/>
    <w:rsid w:val="00B627AF"/>
    <w:rsid w:val="00B6702D"/>
    <w:rsid w:val="00B867E0"/>
    <w:rsid w:val="00B96D96"/>
    <w:rsid w:val="00BE0ED7"/>
    <w:rsid w:val="00C421D8"/>
    <w:rsid w:val="00C607F9"/>
    <w:rsid w:val="00C764EA"/>
    <w:rsid w:val="00C95C80"/>
    <w:rsid w:val="00CE1E09"/>
    <w:rsid w:val="00D11FB4"/>
    <w:rsid w:val="00DD6F41"/>
    <w:rsid w:val="00DE116B"/>
    <w:rsid w:val="00E45B10"/>
    <w:rsid w:val="00E9289A"/>
    <w:rsid w:val="00E931E2"/>
    <w:rsid w:val="00EB102E"/>
    <w:rsid w:val="00ED1104"/>
    <w:rsid w:val="00EE12F3"/>
    <w:rsid w:val="00F8227A"/>
    <w:rsid w:val="00FD1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30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388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ORDI</cp:lastModifiedBy>
  <cp:revision>13</cp:revision>
  <dcterms:created xsi:type="dcterms:W3CDTF">2012-03-03T09:05:00Z</dcterms:created>
  <dcterms:modified xsi:type="dcterms:W3CDTF">2012-05-12T15:07:00Z</dcterms:modified>
</cp:coreProperties>
</file>