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1465" w:rsidRDefault="00331465" w:rsidP="00331465">
      <w:r>
        <w:t>La radiothérapie consiste à stériliser les tumeurs cancéreuses en les irradiant avec de très fortes doses de rayonnements ionisants (électrons et photons de haute énergie).</w:t>
      </w:r>
    </w:p>
    <w:p w:rsidR="00331465" w:rsidRDefault="00331465" w:rsidP="00331465">
      <w:r>
        <w:t>L'objectif de la radiothérapie est de délivrer une dose suffisante aux volumes cibles afin de permettre le contrôle local, tout en épargnant au mieux les tissus sains.</w:t>
      </w:r>
    </w:p>
    <w:p w:rsidR="00331465" w:rsidRDefault="00331465" w:rsidP="00331465">
      <w:r>
        <w:t>Les caractéristiques du faisceau sortant de l'appareil de traitement sont : du point du vue géométrique de forme carré ou rectangulaire, et du point du vue de la pénétration du faisceau et de la distribution de dose pour les données utilisées par le Système de Planification de traitement (TPS), surface d'entrée plane et milieu homogène.</w:t>
      </w:r>
    </w:p>
    <w:p w:rsidR="00331465" w:rsidRDefault="00331465" w:rsidP="00331465">
      <w:r>
        <w:t xml:space="preserve">En pratique médicale, les conditions sont différentes : </w:t>
      </w:r>
    </w:p>
    <w:p w:rsidR="00331465" w:rsidRDefault="00331465" w:rsidP="00331465">
      <w:r>
        <w:t>"La surface de pénétration est irrégulière.</w:t>
      </w:r>
    </w:p>
    <w:p w:rsidR="00331465" w:rsidRDefault="00331465" w:rsidP="00331465">
      <w:r>
        <w:t>"Le milieu (organisme) traversé par le rayonnement est de densité variable (inhomogène).</w:t>
      </w:r>
    </w:p>
    <w:p w:rsidR="00331465" w:rsidRDefault="00331465" w:rsidP="00331465">
      <w:r>
        <w:t xml:space="preserve">Cette différence entre les donnés physiques (accélérateur, TPS) et la pratique médicale, impose l'utilisation de modificateurs du faisceau : de forme (MLC, caches), de distribution (bolus, filtre en coin,..)         </w:t>
      </w:r>
    </w:p>
    <w:p w:rsidR="00331465" w:rsidRDefault="00331465" w:rsidP="00331465">
      <w:r>
        <w:t>Ce travail, réalisé au niveau du service d'Oncologie Radiothérapie du Centre Pierre et Marie Curie d'Alger (CPMC) porte sur l'étude des modificateurs du faisceau :</w:t>
      </w:r>
    </w:p>
    <w:p w:rsidR="00331465" w:rsidRDefault="00331465" w:rsidP="00331465">
      <w:r>
        <w:t>1- Etude de la caractérisation des différents modificateurs du faisceau telle qu'exigée par le TPS, Theraplan Plus :</w:t>
      </w:r>
    </w:p>
    <w:p w:rsidR="00331465" w:rsidRDefault="00331465" w:rsidP="00331465">
      <w:r>
        <w:t xml:space="preserve">"Les filtres en coin. </w:t>
      </w:r>
    </w:p>
    <w:p w:rsidR="00331465" w:rsidRDefault="00331465" w:rsidP="00331465">
      <w:r>
        <w:t>"La transmission à travers les différentes portes caches.</w:t>
      </w:r>
    </w:p>
    <w:p w:rsidR="00331465" w:rsidRDefault="00331465" w:rsidP="00331465">
      <w:r>
        <w:t>"La transmission à travers les différents caches (standards et personnalisés).</w:t>
      </w:r>
    </w:p>
    <w:p w:rsidR="00331465" w:rsidRDefault="00331465" w:rsidP="00331465">
      <w:r>
        <w:t>2- Comparaison des rendements en profondeurs sans et avec bolus des faisceaux de 6MV du Clinac 600C de Varian et du faisceau de Cobalt.</w:t>
      </w:r>
    </w:p>
    <w:p w:rsidR="005C2DD0" w:rsidRDefault="00331465" w:rsidP="00331465">
      <w:r>
        <w:t xml:space="preserve">3- Réalisation des tests de contrôle de qualité des MLC au niveau du Clinac 600C de Varian en utilisant les rapports de la société Française de Physique Médicale (SFPM).  </w:t>
      </w:r>
    </w:p>
    <w:sectPr w:rsidR="005C2DD0" w:rsidSect="005C2DD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331465"/>
    <w:rsid w:val="00331465"/>
    <w:rsid w:val="005C2DD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2DD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282</Words>
  <Characters>1554</Characters>
  <Application>Microsoft Office Word</Application>
  <DocSecurity>0</DocSecurity>
  <Lines>12</Lines>
  <Paragraphs>3</Paragraphs>
  <ScaleCrop>false</ScaleCrop>
  <Company/>
  <LinksUpToDate>false</LinksUpToDate>
  <CharactersWithSpaces>1833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2</cp:revision>
  <dcterms:created xsi:type="dcterms:W3CDTF">2016-02-22T08:43:00Z</dcterms:created>
  <dcterms:modified xsi:type="dcterms:W3CDTF">2016-02-22T08:44:00Z</dcterms:modified>
</cp:coreProperties>
</file>