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6E33" w:rsidRPr="00AA78AC" w:rsidRDefault="00466E33">
      <w:pPr>
        <w:pStyle w:val="Style2"/>
        <w:widowControl/>
        <w:spacing w:line="240" w:lineRule="exact"/>
        <w:rPr>
          <w:lang w:val="fr-FR"/>
        </w:rPr>
      </w:pPr>
    </w:p>
    <w:p w:rsidR="00466E33" w:rsidRPr="00AA78AC" w:rsidRDefault="00905A65">
      <w:pPr>
        <w:pStyle w:val="Style2"/>
        <w:widowControl/>
        <w:spacing w:before="38" w:line="278" w:lineRule="exact"/>
        <w:rPr>
          <w:rStyle w:val="FontStyle11"/>
          <w:sz w:val="24"/>
          <w:szCs w:val="24"/>
          <w:lang w:val="fr-FR" w:eastAsia="fr-FR"/>
        </w:rPr>
      </w:pPr>
      <w:r w:rsidRPr="00AA78AC">
        <w:rPr>
          <w:rStyle w:val="FontStyle11"/>
          <w:sz w:val="24"/>
          <w:szCs w:val="24"/>
          <w:lang w:val="fr-FR" w:eastAsia="fr-FR"/>
        </w:rPr>
        <w:t xml:space="preserve">Dans cette étude, nous nous intéressons à l'application du réglage en cascade dans l'espace d'état échantillonné et la commande prédictive généralisée </w:t>
      </w:r>
      <w:r w:rsidRPr="00AA78AC">
        <w:rPr>
          <w:rStyle w:val="FontStyle12"/>
          <w:sz w:val="24"/>
          <w:szCs w:val="24"/>
          <w:lang w:val="fr-FR" w:eastAsia="fr-FR"/>
        </w:rPr>
        <w:t xml:space="preserve">à </w:t>
      </w:r>
      <w:r w:rsidRPr="00AA78AC">
        <w:rPr>
          <w:rStyle w:val="FontStyle11"/>
          <w:sz w:val="24"/>
          <w:szCs w:val="24"/>
          <w:lang w:val="fr-FR" w:eastAsia="fr-FR"/>
        </w:rPr>
        <w:t>la machine synchrone autopilotée alimentée en courant. En effet, la méthode du réglage en cascade est d'une utilisation fréquente dans le domaine des réglages industriels. Elle permet la limitation d'une où plusieurs grandeurs internes du système , et possède plusieurs avantages [2].</w:t>
      </w:r>
    </w:p>
    <w:p w:rsidR="00466E33" w:rsidRPr="00AA78AC" w:rsidRDefault="00466E33">
      <w:pPr>
        <w:pStyle w:val="Style1"/>
        <w:widowControl/>
        <w:spacing w:line="240" w:lineRule="exact"/>
        <w:ind w:firstLine="557"/>
        <w:rPr>
          <w:lang w:val="fr-FR"/>
        </w:rPr>
      </w:pPr>
    </w:p>
    <w:p w:rsidR="00466E33" w:rsidRPr="00AA78AC" w:rsidRDefault="00905A65" w:rsidP="009F6AF4">
      <w:pPr>
        <w:pStyle w:val="Style1"/>
        <w:widowControl/>
        <w:spacing w:before="43" w:line="274" w:lineRule="exact"/>
        <w:ind w:firstLine="557"/>
        <w:rPr>
          <w:rStyle w:val="FontStyle11"/>
          <w:sz w:val="24"/>
          <w:szCs w:val="24"/>
          <w:lang w:val="fr-FR" w:eastAsia="fr-FR"/>
        </w:rPr>
      </w:pPr>
      <w:r w:rsidRPr="00AA78AC">
        <w:rPr>
          <w:rStyle w:val="FontStyle11"/>
          <w:sz w:val="24"/>
          <w:szCs w:val="24"/>
          <w:lang w:val="fr-FR" w:eastAsia="fr-FR"/>
        </w:rPr>
        <w:t>Le premier chapitre est consacré à un rappel sommaire sur le principe et la caractéristique de la MSA alimentée en courant par convertisseur sta</w:t>
      </w:r>
      <w:r w:rsidR="009F6AF4" w:rsidRPr="00AA78AC">
        <w:rPr>
          <w:rStyle w:val="FontStyle11"/>
          <w:sz w:val="24"/>
          <w:szCs w:val="24"/>
          <w:lang w:val="fr-FR" w:eastAsia="fr-FR"/>
        </w:rPr>
        <w:t>t</w:t>
      </w:r>
      <w:r w:rsidRPr="00AA78AC">
        <w:rPr>
          <w:rStyle w:val="FontStyle11"/>
          <w:sz w:val="24"/>
          <w:szCs w:val="24"/>
          <w:lang w:val="fr-FR" w:eastAsia="fr-FR"/>
        </w:rPr>
        <w:t>ique. Nous présentons, dans un premier lieu, le modèle mathématique triphasé de la machine synchrone autopilotée, le modèle biphasé dans le repère de Park, ensuite, le modèle de l'association machine synchrone autopilotée-convertisseur statique. Enfin nous présentons un modèle linéaire de la machine synchrone autopilotée. Ce modèle est à la base de la synthèse des différents réglages.</w:t>
      </w:r>
    </w:p>
    <w:p w:rsidR="00466E33" w:rsidRPr="00AA78AC" w:rsidRDefault="00466E33">
      <w:pPr>
        <w:pStyle w:val="Style1"/>
        <w:widowControl/>
        <w:spacing w:line="240" w:lineRule="exact"/>
        <w:ind w:firstLine="566"/>
        <w:rPr>
          <w:lang w:val="fr-FR"/>
        </w:rPr>
      </w:pPr>
    </w:p>
    <w:p w:rsidR="00466E33" w:rsidRPr="00AA78AC" w:rsidRDefault="00905A65">
      <w:pPr>
        <w:pStyle w:val="Style1"/>
        <w:widowControl/>
        <w:spacing w:before="29" w:line="278" w:lineRule="exact"/>
        <w:ind w:firstLine="566"/>
        <w:rPr>
          <w:rStyle w:val="FontStyle11"/>
          <w:sz w:val="24"/>
          <w:szCs w:val="24"/>
          <w:lang w:val="fr-FR" w:eastAsia="fr-FR"/>
        </w:rPr>
      </w:pPr>
      <w:r w:rsidRPr="00AA78AC">
        <w:rPr>
          <w:rStyle w:val="FontStyle11"/>
          <w:sz w:val="24"/>
          <w:szCs w:val="24"/>
          <w:lang w:val="fr-FR" w:eastAsia="fr-FR"/>
        </w:rPr>
        <w:t>Dans le deuxième chapitre, nous adoptons une commande numérique à structure en cascade dans l'espace d'état pour une application à la machine synchrone autopilotée alimentée en courant. C'est une nouvelle approche du réglage en cascade basée sur la décomposition du modèle, sans introduction d'hypothèses simplificatrices. Ainsi nous présentons, dans un premier lieu, la structure optimale de réglage d'état, la structure générale du réglage d'état en cascade, ainsi que la structure de réglage d'état en cascade adoptée. Ensuite, après la synthèse du réglage en cascade, nous simulons le fonctionnement en temps réel de l'ensemble commandes-convertisseurs-machine. A partir, des résultats obtenus, nous évaluons les performances du réglage.</w:t>
      </w:r>
    </w:p>
    <w:p w:rsidR="00466E33" w:rsidRPr="00AA78AC" w:rsidRDefault="00466E33">
      <w:pPr>
        <w:pStyle w:val="Style1"/>
        <w:widowControl/>
        <w:spacing w:before="29" w:line="278" w:lineRule="exact"/>
        <w:ind w:firstLine="566"/>
        <w:rPr>
          <w:rStyle w:val="FontStyle11"/>
          <w:sz w:val="24"/>
          <w:szCs w:val="24"/>
          <w:lang w:val="fr-FR" w:eastAsia="fr-FR"/>
        </w:rPr>
      </w:pPr>
    </w:p>
    <w:p w:rsidR="009F6AF4" w:rsidRPr="00AA78AC" w:rsidRDefault="009F6AF4" w:rsidP="00AA78AC">
      <w:pPr>
        <w:pStyle w:val="Style1"/>
        <w:widowControl/>
        <w:spacing w:line="274" w:lineRule="exact"/>
        <w:ind w:right="19"/>
        <w:rPr>
          <w:rStyle w:val="FontStyle11"/>
          <w:sz w:val="24"/>
          <w:szCs w:val="24"/>
          <w:lang w:val="fr-FR" w:eastAsia="fr-FR"/>
        </w:rPr>
      </w:pPr>
      <w:r w:rsidRPr="00AA78AC">
        <w:rPr>
          <w:rStyle w:val="FontStyle11"/>
          <w:sz w:val="24"/>
          <w:szCs w:val="24"/>
          <w:lang w:val="fr-FR" w:eastAsia="fr-FR"/>
        </w:rPr>
        <w:t>Au troisième chapitre, nous introduisons un observateur d'état et de perturbation échantillonné dans la structure de réglage, nous commençons dans un premier temps par le dimensionnement de l'observateur d'état et de perturbation, en appliquant le principe de séparation. Ensuite nous simulons le fonctionnement d</w:t>
      </w:r>
      <w:r w:rsidR="00AA78AC">
        <w:rPr>
          <w:rStyle w:val="FontStyle11"/>
          <w:sz w:val="24"/>
          <w:szCs w:val="24"/>
          <w:lang w:val="fr-FR" w:eastAsia="fr-FR"/>
        </w:rPr>
        <w:t>e</w:t>
      </w:r>
      <w:r w:rsidRPr="00AA78AC">
        <w:rPr>
          <w:rStyle w:val="FontStyle11"/>
          <w:sz w:val="24"/>
          <w:szCs w:val="24"/>
          <w:lang w:val="fr-FR" w:eastAsia="fr-FR"/>
        </w:rPr>
        <w:t xml:space="preserve"> 1</w:t>
      </w:r>
      <w:r w:rsidR="00AA78AC">
        <w:rPr>
          <w:rStyle w:val="FontStyle11"/>
          <w:sz w:val="24"/>
          <w:szCs w:val="24"/>
          <w:lang w:val="fr-FR" w:eastAsia="fr-FR"/>
        </w:rPr>
        <w:t>'</w:t>
      </w:r>
      <w:r w:rsidRPr="00AA78AC">
        <w:rPr>
          <w:rStyle w:val="FontStyle11"/>
          <w:sz w:val="24"/>
          <w:szCs w:val="24"/>
          <w:lang w:val="fr-FR" w:eastAsia="fr-FR"/>
        </w:rPr>
        <w:t>ensemble commandes-convertisseurs-machine-observateurs. Enfin nous présentons une étude de la robustesse du réglage d'état en cascade avec observateurs, suivie d'une évaluation des performances.</w:t>
      </w:r>
    </w:p>
    <w:p w:rsidR="009F6AF4" w:rsidRPr="00AA78AC" w:rsidRDefault="009F6AF4" w:rsidP="009F6AF4">
      <w:pPr>
        <w:pStyle w:val="Style1"/>
        <w:widowControl/>
        <w:spacing w:before="240" w:line="331" w:lineRule="exact"/>
        <w:ind w:firstLine="566"/>
        <w:rPr>
          <w:rStyle w:val="FontStyle11"/>
          <w:sz w:val="24"/>
          <w:szCs w:val="24"/>
          <w:lang w:val="fr-FR" w:eastAsia="fr-FR"/>
        </w:rPr>
      </w:pPr>
      <w:r w:rsidRPr="00AA78AC">
        <w:rPr>
          <w:rStyle w:val="FontStyle11"/>
          <w:sz w:val="24"/>
          <w:szCs w:val="24"/>
          <w:lang w:val="fr-FR" w:eastAsia="fr-FR"/>
        </w:rPr>
        <w:t>Le dernier chapitre est consacré à l'étude de la commande prédictive généralisée appliquée pour le réglage de la vitesse d'une machine synchrone autopilotée alimentée en courant. Il est présenté d'abord, les idées directrices de la commande prédictive généralisée. L'application de la commande prédictive généralisée à la MSA alimentée en courant avec détermination des paramètres de réglage, est suivie de la simulation du fonctionnement de l'ensemble: Machine synchrone autopilotée-Commandes. Enfin, à partir des résultats obtenus, nous faisons une analyse des performances .</w:t>
      </w:r>
    </w:p>
    <w:p w:rsidR="00AA78AC" w:rsidRDefault="00AA78AC">
      <w:pPr>
        <w:pStyle w:val="Style1"/>
        <w:widowControl/>
        <w:spacing w:before="29" w:line="278" w:lineRule="exact"/>
        <w:ind w:firstLine="566"/>
        <w:rPr>
          <w:rStyle w:val="FontStyle11"/>
          <w:sz w:val="24"/>
          <w:szCs w:val="24"/>
          <w:lang w:val="fr-FR" w:eastAsia="fr-FR"/>
        </w:rPr>
      </w:pPr>
    </w:p>
    <w:p w:rsidR="00AA78AC" w:rsidRPr="00AA78AC" w:rsidRDefault="00AA78AC" w:rsidP="00AA78AC">
      <w:pPr>
        <w:rPr>
          <w:lang w:val="fr-FR" w:eastAsia="fr-FR"/>
        </w:rPr>
      </w:pPr>
    </w:p>
    <w:p w:rsidR="00AA78AC" w:rsidRPr="00AA78AC" w:rsidRDefault="00AA78AC" w:rsidP="00AA78AC">
      <w:pPr>
        <w:rPr>
          <w:lang w:val="fr-FR" w:eastAsia="fr-FR"/>
        </w:rPr>
      </w:pPr>
    </w:p>
    <w:p w:rsidR="00AA78AC" w:rsidRPr="00AA78AC" w:rsidRDefault="00AA78AC" w:rsidP="00AA78AC">
      <w:pPr>
        <w:rPr>
          <w:lang w:val="fr-FR" w:eastAsia="fr-FR"/>
        </w:rPr>
      </w:pPr>
    </w:p>
    <w:p w:rsidR="00AA78AC" w:rsidRPr="00AA78AC" w:rsidRDefault="00AA78AC" w:rsidP="00AA78AC">
      <w:pPr>
        <w:rPr>
          <w:lang w:val="fr-FR" w:eastAsia="fr-FR"/>
        </w:rPr>
      </w:pPr>
    </w:p>
    <w:p w:rsidR="00AA78AC" w:rsidRPr="00AA78AC" w:rsidRDefault="00AA78AC" w:rsidP="00AA78AC">
      <w:pPr>
        <w:rPr>
          <w:lang w:val="fr-FR" w:eastAsia="fr-FR"/>
        </w:rPr>
      </w:pPr>
    </w:p>
    <w:p w:rsidR="00F10AEB" w:rsidRDefault="00AA78AC" w:rsidP="00AA78AC">
      <w:pPr>
        <w:tabs>
          <w:tab w:val="left" w:pos="1406"/>
        </w:tabs>
        <w:rPr>
          <w:rStyle w:val="FontStyle11"/>
          <w:lang w:val="fr-FR" w:eastAsia="fr-FR"/>
        </w:rPr>
      </w:pPr>
      <w:r>
        <w:rPr>
          <w:lang w:val="fr-FR" w:eastAsia="fr-FR"/>
        </w:rPr>
        <w:tab/>
      </w:r>
    </w:p>
    <w:sectPr w:rsidR="00F10AEB" w:rsidSect="00466E33">
      <w:footerReference w:type="default" r:id="rId6"/>
      <w:pgSz w:w="11905" w:h="16837"/>
      <w:pgMar w:top="1047" w:right="1143" w:bottom="1440" w:left="1579"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74F9" w:rsidRDefault="001974F9">
      <w:r>
        <w:separator/>
      </w:r>
    </w:p>
  </w:endnote>
  <w:endnote w:type="continuationSeparator" w:id="1">
    <w:p w:rsidR="001974F9" w:rsidRDefault="001974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6E33" w:rsidRDefault="00466E33" w:rsidP="007B5093">
    <w:pPr>
      <w:pStyle w:val="Style3"/>
      <w:widowControl/>
      <w:spacing w:after="653"/>
      <w:ind w:left="3494"/>
      <w:jc w:val="both"/>
      <w:rPr>
        <w:rStyle w:val="FontStyle12"/>
        <w:lang w:val="fr-FR" w:eastAsia="fr-FR"/>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74F9" w:rsidRDefault="001974F9">
      <w:r>
        <w:separator/>
      </w:r>
    </w:p>
  </w:footnote>
  <w:footnote w:type="continuationSeparator" w:id="1">
    <w:p w:rsidR="001974F9" w:rsidRDefault="001974F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F10AEB"/>
    <w:rsid w:val="000F28BE"/>
    <w:rsid w:val="001974F9"/>
    <w:rsid w:val="00466E33"/>
    <w:rsid w:val="00646969"/>
    <w:rsid w:val="007B5093"/>
    <w:rsid w:val="00905A65"/>
    <w:rsid w:val="009F6AF4"/>
    <w:rsid w:val="00AA6F9F"/>
    <w:rsid w:val="00AA78AC"/>
    <w:rsid w:val="00E94F6E"/>
    <w:rsid w:val="00F10AE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6E33"/>
    <w:pPr>
      <w:widowControl w:val="0"/>
      <w:autoSpaceDE w:val="0"/>
      <w:autoSpaceDN w:val="0"/>
      <w:adjustRightInd w:val="0"/>
      <w:spacing w:after="0" w:line="240" w:lineRule="auto"/>
    </w:pPr>
    <w:rPr>
      <w:rFonts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rsid w:val="00466E33"/>
    <w:pPr>
      <w:spacing w:line="276" w:lineRule="exact"/>
      <w:ind w:firstLine="576"/>
      <w:jc w:val="both"/>
    </w:pPr>
  </w:style>
  <w:style w:type="paragraph" w:customStyle="1" w:styleId="Style2">
    <w:name w:val="Style2"/>
    <w:basedOn w:val="Normal"/>
    <w:uiPriority w:val="99"/>
    <w:rsid w:val="00466E33"/>
    <w:pPr>
      <w:spacing w:line="280" w:lineRule="exact"/>
      <w:ind w:firstLine="346"/>
      <w:jc w:val="both"/>
    </w:pPr>
  </w:style>
  <w:style w:type="paragraph" w:customStyle="1" w:styleId="Style3">
    <w:name w:val="Style3"/>
    <w:basedOn w:val="Normal"/>
    <w:uiPriority w:val="99"/>
    <w:rsid w:val="00466E33"/>
  </w:style>
  <w:style w:type="character" w:customStyle="1" w:styleId="FontStyle11">
    <w:name w:val="Font Style11"/>
    <w:basedOn w:val="Policepardfaut"/>
    <w:uiPriority w:val="99"/>
    <w:rsid w:val="00466E33"/>
    <w:rPr>
      <w:rFonts w:ascii="Times New Roman" w:hAnsi="Times New Roman" w:cs="Times New Roman"/>
      <w:sz w:val="20"/>
      <w:szCs w:val="20"/>
      <w:lang w:bidi="ar-SA"/>
    </w:rPr>
  </w:style>
  <w:style w:type="character" w:customStyle="1" w:styleId="FontStyle12">
    <w:name w:val="Font Style12"/>
    <w:basedOn w:val="Policepardfaut"/>
    <w:uiPriority w:val="99"/>
    <w:rsid w:val="00466E33"/>
    <w:rPr>
      <w:rFonts w:ascii="Times New Roman" w:hAnsi="Times New Roman" w:cs="Times New Roman"/>
      <w:sz w:val="18"/>
      <w:szCs w:val="18"/>
      <w:lang w:bidi="ar-SA"/>
    </w:rPr>
  </w:style>
  <w:style w:type="character" w:styleId="Lienhypertexte">
    <w:name w:val="Hyperlink"/>
    <w:basedOn w:val="Policepardfaut"/>
    <w:uiPriority w:val="99"/>
    <w:rsid w:val="00466E33"/>
    <w:rPr>
      <w:color w:val="0066CC"/>
      <w:u w:val="single"/>
    </w:rPr>
  </w:style>
  <w:style w:type="paragraph" w:styleId="En-tte">
    <w:name w:val="header"/>
    <w:basedOn w:val="Normal"/>
    <w:link w:val="En-tteCar"/>
    <w:uiPriority w:val="99"/>
    <w:semiHidden/>
    <w:unhideWhenUsed/>
    <w:rsid w:val="007B5093"/>
    <w:pPr>
      <w:tabs>
        <w:tab w:val="center" w:pos="4153"/>
        <w:tab w:val="right" w:pos="8306"/>
      </w:tabs>
    </w:pPr>
  </w:style>
  <w:style w:type="character" w:customStyle="1" w:styleId="En-tteCar">
    <w:name w:val="En-tête Car"/>
    <w:basedOn w:val="Policepardfaut"/>
    <w:link w:val="En-tte"/>
    <w:uiPriority w:val="99"/>
    <w:semiHidden/>
    <w:rsid w:val="007B5093"/>
    <w:rPr>
      <w:rFonts w:hAnsi="Times New Roman" w:cs="Times New Roman"/>
      <w:sz w:val="24"/>
      <w:szCs w:val="24"/>
    </w:rPr>
  </w:style>
  <w:style w:type="paragraph" w:styleId="Pieddepage">
    <w:name w:val="footer"/>
    <w:basedOn w:val="Normal"/>
    <w:link w:val="PieddepageCar"/>
    <w:uiPriority w:val="99"/>
    <w:semiHidden/>
    <w:unhideWhenUsed/>
    <w:rsid w:val="007B5093"/>
    <w:pPr>
      <w:tabs>
        <w:tab w:val="center" w:pos="4153"/>
        <w:tab w:val="right" w:pos="8306"/>
      </w:tabs>
    </w:pPr>
  </w:style>
  <w:style w:type="character" w:customStyle="1" w:styleId="PieddepageCar">
    <w:name w:val="Pied de page Car"/>
    <w:basedOn w:val="Policepardfaut"/>
    <w:link w:val="Pieddepage"/>
    <w:uiPriority w:val="99"/>
    <w:semiHidden/>
    <w:rsid w:val="007B5093"/>
    <w:rPr>
      <w:rFonts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420</Words>
  <Characters>2395</Characters>
  <Application>Microsoft Office Word</Application>
  <DocSecurity>0</DocSecurity>
  <Lines>19</Lines>
  <Paragraphs>5</Paragraphs>
  <ScaleCrop>false</ScaleCrop>
  <Company/>
  <LinksUpToDate>false</LinksUpToDate>
  <CharactersWithSpaces>2810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6</cp:revision>
  <dcterms:created xsi:type="dcterms:W3CDTF">2016-10-23T10:53:00Z</dcterms:created>
  <dcterms:modified xsi:type="dcterms:W3CDTF">2016-10-23T11:06:00Z</dcterms:modified>
</cp:coreProperties>
</file>