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DE8" w:rsidRDefault="00211DE8" w:rsidP="00211DE8">
      <w:pPr>
        <w:rPr>
          <w:b/>
          <w:bCs/>
          <w:sz w:val="28"/>
          <w:szCs w:val="28"/>
        </w:rPr>
      </w:pPr>
      <w:r>
        <w:rPr>
          <w:b/>
          <w:bCs/>
          <w:sz w:val="28"/>
          <w:szCs w:val="28"/>
        </w:rPr>
        <w:t>Résumé </w:t>
      </w:r>
    </w:p>
    <w:p w:rsidR="00211DE8" w:rsidRPr="005C5150" w:rsidRDefault="00211DE8" w:rsidP="00211DE8">
      <w:pPr>
        <w:rPr>
          <w:b/>
          <w:bCs/>
          <w:sz w:val="28"/>
          <w:szCs w:val="28"/>
        </w:rPr>
      </w:pPr>
    </w:p>
    <w:p w:rsidR="00211DE8" w:rsidRDefault="00211DE8" w:rsidP="00211DE8">
      <w:pPr>
        <w:pStyle w:val="Corpsdetexte"/>
        <w:ind w:firstLine="708"/>
        <w:jc w:val="both"/>
        <w:rPr>
          <w:rFonts w:eastAsia="MS Mincho"/>
          <w:sz w:val="22"/>
          <w:szCs w:val="22"/>
          <w:lang w:eastAsia="ja-JP"/>
        </w:rPr>
      </w:pPr>
      <w:r w:rsidRPr="00F66805">
        <w:rPr>
          <w:sz w:val="22"/>
          <w:szCs w:val="22"/>
        </w:rPr>
        <w:t>Ce travail a pour but d'affiner deux techniques ultrasonores utilisées pour le contrôle non destructif des matériaux composites. Nous nous sommes intéressés dans un premier temps à caractériser un défaut du décollement qui peut apparaitre dans une structure composite complexe de type aéronautique par ondes guidées de Lamb. Il s'agit d'une structure sandwich constitué</w:t>
      </w:r>
      <w:r>
        <w:rPr>
          <w:sz w:val="22"/>
          <w:szCs w:val="22"/>
        </w:rPr>
        <w:t>e</w:t>
      </w:r>
      <w:r w:rsidRPr="00F66805">
        <w:rPr>
          <w:sz w:val="22"/>
          <w:szCs w:val="22"/>
        </w:rPr>
        <w:t xml:space="preserve"> par deux peaux en aluminium et d'un noyau à nid d'abeille métallique. Des expériences ont été réalisée</w:t>
      </w:r>
      <w:r>
        <w:rPr>
          <w:sz w:val="22"/>
          <w:szCs w:val="22"/>
        </w:rPr>
        <w:t>s</w:t>
      </w:r>
      <w:r w:rsidRPr="00F66805">
        <w:rPr>
          <w:sz w:val="22"/>
          <w:szCs w:val="22"/>
        </w:rPr>
        <w:t xml:space="preserve"> afin d'étudier l'interaction des modes S</w:t>
      </w:r>
      <w:r w:rsidRPr="00F66805">
        <w:rPr>
          <w:sz w:val="22"/>
          <w:szCs w:val="22"/>
          <w:vertAlign w:val="subscript"/>
        </w:rPr>
        <w:t xml:space="preserve">0 </w:t>
      </w:r>
      <w:r w:rsidRPr="00F66805">
        <w:rPr>
          <w:sz w:val="22"/>
          <w:szCs w:val="22"/>
        </w:rPr>
        <w:t>et A</w:t>
      </w:r>
      <w:r w:rsidRPr="00F66805">
        <w:rPr>
          <w:sz w:val="22"/>
          <w:szCs w:val="22"/>
          <w:vertAlign w:val="subscript"/>
        </w:rPr>
        <w:t xml:space="preserve">0 </w:t>
      </w:r>
      <w:r w:rsidRPr="00F66805">
        <w:rPr>
          <w:sz w:val="22"/>
          <w:szCs w:val="22"/>
        </w:rPr>
        <w:t>avec le décollement, et cela pour des fréquences basses. Il ressort de cette étude que la sensibilité d'une onde guidée de Lamb au défaut de décollement dépend, de la composante transversale du déplacement à la frontière de la peau. Dans un second temps, nous nous sommes focalisés sur le contrôle des matériaux composites à matrice polymère à fibres de verre par la technique d'émission acoustique</w:t>
      </w:r>
      <w:r>
        <w:rPr>
          <w:sz w:val="22"/>
          <w:szCs w:val="22"/>
        </w:rPr>
        <w:t xml:space="preserve"> (E.A.)</w:t>
      </w:r>
      <w:r w:rsidRPr="00F66805">
        <w:rPr>
          <w:sz w:val="22"/>
          <w:szCs w:val="22"/>
        </w:rPr>
        <w:t xml:space="preserve">. Dans cette partie, deux problématiques ont été abordées. La première consiste à développer une nouvelle technique basée sur </w:t>
      </w:r>
      <w:r>
        <w:rPr>
          <w:sz w:val="22"/>
          <w:szCs w:val="22"/>
        </w:rPr>
        <w:t xml:space="preserve">la représentation parcimonieuse des signaux pour discriminer les </w:t>
      </w:r>
      <w:r w:rsidRPr="00F66805">
        <w:rPr>
          <w:sz w:val="22"/>
          <w:szCs w:val="22"/>
        </w:rPr>
        <w:t>signaux d'émission acoustique représentatifs des différents mécanismes d'endommagement. Cette technique consiste à établir un modèle sous forme d'un dictionnaire de formes d’ondes spécifiques aux mécanismes d'endommagement qui sont susceptible d'apparai</w:t>
      </w:r>
      <w:r>
        <w:rPr>
          <w:sz w:val="22"/>
          <w:szCs w:val="22"/>
        </w:rPr>
        <w:t>tre dans les composites étudiés</w:t>
      </w:r>
      <w:r w:rsidRPr="00F66805">
        <w:rPr>
          <w:sz w:val="22"/>
          <w:szCs w:val="22"/>
        </w:rPr>
        <w:t>. Une analyse des signaux enregistrés en appliquant des méthodes a</w:t>
      </w:r>
      <w:r>
        <w:rPr>
          <w:sz w:val="22"/>
          <w:szCs w:val="22"/>
        </w:rPr>
        <w:t xml:space="preserve">vancées en traitement du signal </w:t>
      </w:r>
      <w:r w:rsidRPr="00F66805">
        <w:rPr>
          <w:sz w:val="22"/>
          <w:szCs w:val="22"/>
        </w:rPr>
        <w:t>a permis de distinguer les différentes signatures acoustiques ainsi de rassembler des signaux ayant des caractéristiques similaires. C</w:t>
      </w:r>
      <w:r>
        <w:rPr>
          <w:sz w:val="22"/>
          <w:szCs w:val="22"/>
        </w:rPr>
        <w:t xml:space="preserve">es derniers sont utilisés pour </w:t>
      </w:r>
      <w:r w:rsidRPr="00F66805">
        <w:rPr>
          <w:sz w:val="22"/>
          <w:szCs w:val="22"/>
        </w:rPr>
        <w:t>l’apprentissage</w:t>
      </w:r>
      <w:r>
        <w:rPr>
          <w:sz w:val="22"/>
          <w:szCs w:val="22"/>
        </w:rPr>
        <w:t xml:space="preserve"> du dictionnaire. </w:t>
      </w:r>
      <w:r w:rsidRPr="00F66805">
        <w:rPr>
          <w:sz w:val="22"/>
          <w:szCs w:val="22"/>
        </w:rPr>
        <w:t>La procédure de classification proposée a été examinée sur les signaux d'apprentissage ainsi sur des signaux tests. Cette étude a montré l'intérêt apporté par les représentations parcimonieuses des signaux pour le suivi des mécanismes d'endommagement dans les matériaux composites. La deuxième problématique concerne l'amélioration de l'analyse de</w:t>
      </w:r>
      <w:r>
        <w:rPr>
          <w:sz w:val="22"/>
          <w:szCs w:val="22"/>
        </w:rPr>
        <w:t>s signaux d'E.A.</w:t>
      </w:r>
      <w:r w:rsidRPr="00F66805">
        <w:rPr>
          <w:sz w:val="22"/>
          <w:szCs w:val="22"/>
        </w:rPr>
        <w:t xml:space="preserve"> Cette étude avait pour but d'incorporer les signaux d'EA de très faible amplitude dans le processus d'analyse et de ca</w:t>
      </w:r>
      <w:r>
        <w:rPr>
          <w:sz w:val="22"/>
          <w:szCs w:val="22"/>
        </w:rPr>
        <w:t xml:space="preserve">ractérisation de l'endommagent. </w:t>
      </w:r>
      <w:r w:rsidRPr="00F66805">
        <w:rPr>
          <w:sz w:val="22"/>
          <w:szCs w:val="22"/>
        </w:rPr>
        <w:t>Ces signaux, considéré</w:t>
      </w:r>
      <w:r>
        <w:rPr>
          <w:sz w:val="22"/>
          <w:szCs w:val="22"/>
        </w:rPr>
        <w:t>s</w:t>
      </w:r>
      <w:r w:rsidRPr="00F66805">
        <w:rPr>
          <w:sz w:val="22"/>
          <w:szCs w:val="22"/>
        </w:rPr>
        <w:t xml:space="preserve"> habituellement comme sources de bruit sont recueillis en fixant le seuil d'acquisition du système d'EA à une valeur inférieur à l'amplitude max</w:t>
      </w:r>
      <w:r>
        <w:rPr>
          <w:sz w:val="22"/>
          <w:szCs w:val="22"/>
        </w:rPr>
        <w:t>imale de bruit en registré</w:t>
      </w:r>
      <w:r w:rsidRPr="00F66805">
        <w:rPr>
          <w:sz w:val="22"/>
          <w:szCs w:val="22"/>
        </w:rPr>
        <w:t xml:space="preserve">. En particulier, </w:t>
      </w:r>
      <w:r>
        <w:rPr>
          <w:rFonts w:eastAsia="MS Mincho"/>
          <w:sz w:val="22"/>
          <w:szCs w:val="22"/>
          <w:lang w:eastAsia="ja-JP"/>
        </w:rPr>
        <w:t>u</w:t>
      </w:r>
      <w:r w:rsidRPr="00F66805">
        <w:rPr>
          <w:rFonts w:eastAsia="MS Mincho"/>
          <w:sz w:val="22"/>
          <w:szCs w:val="22"/>
          <w:lang w:eastAsia="ja-JP"/>
        </w:rPr>
        <w:t>ne</w:t>
      </w:r>
      <w:r w:rsidRPr="00F66805">
        <w:rPr>
          <w:rFonts w:eastAsia="MS Mincho"/>
          <w:color w:val="FF0000"/>
          <w:sz w:val="22"/>
          <w:szCs w:val="22"/>
          <w:lang w:eastAsia="ja-JP"/>
        </w:rPr>
        <w:t xml:space="preserve"> </w:t>
      </w:r>
      <w:r w:rsidRPr="00F66805">
        <w:rPr>
          <w:rFonts w:eastAsia="MS Mincho"/>
          <w:sz w:val="22"/>
          <w:szCs w:val="22"/>
          <w:lang w:eastAsia="ja-JP"/>
        </w:rPr>
        <w:t xml:space="preserve">méthode de </w:t>
      </w:r>
      <w:proofErr w:type="spellStart"/>
      <w:r w:rsidRPr="00F66805">
        <w:rPr>
          <w:rFonts w:eastAsia="MS Mincho"/>
          <w:sz w:val="22"/>
          <w:szCs w:val="22"/>
          <w:lang w:eastAsia="ja-JP"/>
        </w:rPr>
        <w:t>débruitage</w:t>
      </w:r>
      <w:proofErr w:type="spellEnd"/>
      <w:r w:rsidRPr="00F66805">
        <w:rPr>
          <w:sz w:val="22"/>
          <w:szCs w:val="22"/>
        </w:rPr>
        <w:t xml:space="preserve"> par la transformée en ondelettes cont</w:t>
      </w:r>
      <w:r>
        <w:rPr>
          <w:sz w:val="22"/>
          <w:szCs w:val="22"/>
        </w:rPr>
        <w:t>inue en utilisant une technique</w:t>
      </w:r>
      <w:r w:rsidRPr="00F66805">
        <w:rPr>
          <w:sz w:val="22"/>
          <w:szCs w:val="22"/>
        </w:rPr>
        <w:t xml:space="preserve"> de seuillage doux</w:t>
      </w:r>
      <w:r w:rsidRPr="00F66805">
        <w:rPr>
          <w:rFonts w:eastAsia="MS Mincho"/>
          <w:sz w:val="22"/>
          <w:szCs w:val="22"/>
          <w:lang w:eastAsia="ja-JP"/>
        </w:rPr>
        <w:t xml:space="preserve"> a été proposée. En outre, les signaux associés au bruit réel sont identifi</w:t>
      </w:r>
      <w:r>
        <w:rPr>
          <w:rFonts w:eastAsia="MS Mincho"/>
          <w:sz w:val="22"/>
          <w:szCs w:val="22"/>
          <w:lang w:eastAsia="ja-JP"/>
        </w:rPr>
        <w:t xml:space="preserve">és à l'aide du critère S.F.M (Spectral </w:t>
      </w:r>
      <w:proofErr w:type="spellStart"/>
      <w:r>
        <w:rPr>
          <w:rFonts w:eastAsia="MS Mincho"/>
          <w:sz w:val="22"/>
          <w:szCs w:val="22"/>
          <w:lang w:eastAsia="ja-JP"/>
        </w:rPr>
        <w:t>Flatness</w:t>
      </w:r>
      <w:proofErr w:type="spellEnd"/>
      <w:r>
        <w:rPr>
          <w:rFonts w:eastAsia="MS Mincho"/>
          <w:sz w:val="22"/>
          <w:szCs w:val="22"/>
          <w:lang w:eastAsia="ja-JP"/>
        </w:rPr>
        <w:t xml:space="preserve"> </w:t>
      </w:r>
      <w:proofErr w:type="spellStart"/>
      <w:r>
        <w:rPr>
          <w:rFonts w:eastAsia="MS Mincho"/>
          <w:sz w:val="22"/>
          <w:szCs w:val="22"/>
          <w:lang w:eastAsia="ja-JP"/>
        </w:rPr>
        <w:t>Measure</w:t>
      </w:r>
      <w:proofErr w:type="spellEnd"/>
      <w:r>
        <w:rPr>
          <w:rFonts w:eastAsia="MS Mincho"/>
          <w:sz w:val="22"/>
          <w:szCs w:val="22"/>
          <w:lang w:eastAsia="ja-JP"/>
        </w:rPr>
        <w:t xml:space="preserve">). </w:t>
      </w:r>
      <w:r w:rsidRPr="00F66805">
        <w:rPr>
          <w:rFonts w:eastAsia="MS Mincho"/>
          <w:sz w:val="22"/>
          <w:szCs w:val="22"/>
          <w:lang w:eastAsia="ja-JP"/>
        </w:rPr>
        <w:t>Cette procédure a offert la possibilité d'explorer des signaux précurseurs auparavant inaccessible</w:t>
      </w:r>
      <w:r>
        <w:rPr>
          <w:rFonts w:eastAsia="MS Mincho"/>
          <w:sz w:val="22"/>
          <w:szCs w:val="22"/>
          <w:lang w:eastAsia="ja-JP"/>
        </w:rPr>
        <w:t>s</w:t>
      </w:r>
      <w:r w:rsidRPr="00F66805">
        <w:rPr>
          <w:rFonts w:eastAsia="MS Mincho"/>
          <w:sz w:val="22"/>
          <w:szCs w:val="22"/>
          <w:lang w:eastAsia="ja-JP"/>
        </w:rPr>
        <w:t>.</w:t>
      </w:r>
    </w:p>
    <w:p w:rsidR="00211DE8" w:rsidRPr="00A63C7E" w:rsidRDefault="00211DE8" w:rsidP="00211DE8">
      <w:pPr>
        <w:pStyle w:val="Corpsdetexte"/>
        <w:ind w:firstLine="708"/>
        <w:jc w:val="both"/>
        <w:rPr>
          <w:sz w:val="22"/>
          <w:szCs w:val="22"/>
        </w:rPr>
      </w:pPr>
    </w:p>
    <w:p w:rsidR="009841C2" w:rsidRDefault="00211DE8">
      <w:pPr>
        <w:rPr>
          <w:b/>
        </w:rPr>
      </w:pPr>
      <w:r w:rsidRPr="00211DE8">
        <w:rPr>
          <w:b/>
        </w:rPr>
        <w:t>Mots clés :</w:t>
      </w:r>
    </w:p>
    <w:p w:rsidR="00211DE8" w:rsidRDefault="00211DE8">
      <w:pPr>
        <w:rPr>
          <w:b/>
        </w:rPr>
      </w:pPr>
    </w:p>
    <w:p w:rsidR="00211DE8" w:rsidRPr="00211DE8" w:rsidRDefault="00211DE8">
      <w:pPr>
        <w:rPr>
          <w:sz w:val="20"/>
          <w:szCs w:val="20"/>
        </w:rPr>
      </w:pPr>
      <w:r w:rsidRPr="00211DE8">
        <w:rPr>
          <w:sz w:val="20"/>
          <w:szCs w:val="20"/>
        </w:rPr>
        <w:t xml:space="preserve">Contrôle </w:t>
      </w:r>
      <w:r>
        <w:rPr>
          <w:sz w:val="20"/>
          <w:szCs w:val="20"/>
        </w:rPr>
        <w:t>non destructif, O</w:t>
      </w:r>
      <w:r w:rsidRPr="00211DE8">
        <w:rPr>
          <w:sz w:val="20"/>
          <w:szCs w:val="20"/>
        </w:rPr>
        <w:t>ndes</w:t>
      </w:r>
      <w:r>
        <w:rPr>
          <w:sz w:val="20"/>
          <w:szCs w:val="20"/>
        </w:rPr>
        <w:t xml:space="preserve"> guidées, Emission acoustique, </w:t>
      </w:r>
      <w:proofErr w:type="spellStart"/>
      <w:r>
        <w:rPr>
          <w:sz w:val="20"/>
          <w:szCs w:val="20"/>
        </w:rPr>
        <w:t>D</w:t>
      </w:r>
      <w:r w:rsidRPr="00211DE8">
        <w:rPr>
          <w:sz w:val="20"/>
          <w:szCs w:val="20"/>
        </w:rPr>
        <w:t>ébruitage</w:t>
      </w:r>
      <w:proofErr w:type="spellEnd"/>
      <w:r w:rsidRPr="00211DE8">
        <w:rPr>
          <w:sz w:val="20"/>
          <w:szCs w:val="20"/>
        </w:rPr>
        <w:t>, ondelettes</w:t>
      </w:r>
      <w:r>
        <w:rPr>
          <w:sz w:val="20"/>
          <w:szCs w:val="20"/>
        </w:rPr>
        <w:t>, Parcimonie.</w:t>
      </w:r>
    </w:p>
    <w:p w:rsidR="00211DE8" w:rsidRDefault="00211DE8"/>
    <w:sectPr w:rsidR="00211DE8" w:rsidSect="009841C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11DE8"/>
    <w:rsid w:val="00211DE8"/>
    <w:rsid w:val="003F65AA"/>
    <w:rsid w:val="009142A2"/>
    <w:rsid w:val="009841C2"/>
    <w:rsid w:val="00F4084C"/>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1DE8"/>
    <w:pPr>
      <w:spacing w:after="0" w:line="240" w:lineRule="auto"/>
    </w:pPr>
    <w:rPr>
      <w:rFonts w:ascii="Times New Roman" w:eastAsia="MS Mincho" w:hAnsi="Times New Roman" w:cs="Times New Roman"/>
      <w:sz w:val="24"/>
      <w:szCs w:val="24"/>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211DE8"/>
    <w:pPr>
      <w:jc w:val="center"/>
    </w:pPr>
    <w:rPr>
      <w:rFonts w:eastAsia="Times New Roman"/>
      <w:sz w:val="40"/>
      <w:lang w:eastAsia="fr-FR"/>
    </w:rPr>
  </w:style>
  <w:style w:type="character" w:customStyle="1" w:styleId="CorpsdetexteCar">
    <w:name w:val="Corps de texte Car"/>
    <w:basedOn w:val="Policepardfaut"/>
    <w:link w:val="Corpsdetexte"/>
    <w:rsid w:val="00211DE8"/>
    <w:rPr>
      <w:rFonts w:ascii="Times New Roman" w:eastAsia="Times New Roman" w:hAnsi="Times New Roman" w:cs="Times New Roman"/>
      <w:sz w:val="40"/>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444</Words>
  <Characters>2447</Characters>
  <Application>Microsoft Office Word</Application>
  <DocSecurity>0</DocSecurity>
  <Lines>20</Lines>
  <Paragraphs>5</Paragraphs>
  <ScaleCrop>false</ScaleCrop>
  <Company>usthb</Company>
  <LinksUpToDate>false</LinksUpToDate>
  <CharactersWithSpaces>2886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mimou</dc:creator>
  <cp:keywords/>
  <dc:description/>
  <cp:lastModifiedBy>mimou</cp:lastModifiedBy>
  <cp:revision>2</cp:revision>
  <dcterms:created xsi:type="dcterms:W3CDTF">2015-02-25T09:19:00Z</dcterms:created>
  <dcterms:modified xsi:type="dcterms:W3CDTF">2015-02-25T09:19:00Z</dcterms:modified>
</cp:coreProperties>
</file>