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2"/>
      </w:tblGrid>
      <w:tr w:rsidR="006F1108" w:rsidRPr="006F1108" w:rsidTr="00AE2867">
        <w:tc>
          <w:tcPr>
            <w:tcW w:w="9622" w:type="dxa"/>
          </w:tcPr>
          <w:p w:rsidR="006F1108" w:rsidRDefault="006F1108" w:rsidP="00AE2867">
            <w:pPr>
              <w:pStyle w:val="Titre2"/>
              <w:spacing w:before="0" w:after="0"/>
              <w:jc w:val="center"/>
              <w:outlineLvl w:val="1"/>
            </w:pPr>
            <w:bookmarkStart w:id="0" w:name="_Toc417597307"/>
            <w:r>
              <w:t>Définition de l’action sismique par la méthode probabiliste scalaire et vectorielle : Application pour le nord algérien</w:t>
            </w:r>
          </w:p>
        </w:tc>
      </w:tr>
      <w:tr w:rsidR="006F1108" w:rsidRPr="005B7515" w:rsidTr="00AE2867">
        <w:tc>
          <w:tcPr>
            <w:tcW w:w="9622" w:type="dxa"/>
          </w:tcPr>
          <w:p w:rsidR="006F1108" w:rsidRPr="001A64BE" w:rsidRDefault="006F1108" w:rsidP="00AE2867">
            <w:pPr>
              <w:pStyle w:val="Titre2"/>
              <w:spacing w:before="0" w:after="0"/>
              <w:outlineLvl w:val="1"/>
              <w:rPr>
                <w:sz w:val="28"/>
              </w:rPr>
            </w:pPr>
          </w:p>
          <w:p w:rsidR="006F1108" w:rsidRPr="001A64BE" w:rsidRDefault="006F1108" w:rsidP="00AE2867">
            <w:pPr>
              <w:pStyle w:val="Titre2"/>
              <w:spacing w:before="0" w:after="0"/>
              <w:outlineLvl w:val="1"/>
              <w:rPr>
                <w:sz w:val="28"/>
              </w:rPr>
            </w:pPr>
          </w:p>
          <w:p w:rsidR="006F1108" w:rsidRPr="001A64BE" w:rsidRDefault="006F1108" w:rsidP="00AE2867">
            <w:pPr>
              <w:pStyle w:val="Titre2"/>
              <w:spacing w:before="0" w:after="0"/>
              <w:outlineLvl w:val="1"/>
              <w:rPr>
                <w:sz w:val="28"/>
              </w:rPr>
            </w:pPr>
            <w:r w:rsidRPr="001A64BE">
              <w:rPr>
                <w:sz w:val="28"/>
              </w:rPr>
              <w:t>Présenté</w:t>
            </w:r>
            <w:r>
              <w:rPr>
                <w:sz w:val="28"/>
              </w:rPr>
              <w:t>e</w:t>
            </w:r>
            <w:r w:rsidRPr="001A64BE">
              <w:rPr>
                <w:sz w:val="28"/>
              </w:rPr>
              <w:t xml:space="preserve"> par : Faouzi GHERBOUDJ</w:t>
            </w:r>
          </w:p>
        </w:tc>
      </w:tr>
      <w:tr w:rsidR="006F1108" w:rsidRPr="006F1108" w:rsidTr="00AE2867">
        <w:tc>
          <w:tcPr>
            <w:tcW w:w="9622" w:type="dxa"/>
          </w:tcPr>
          <w:p w:rsidR="006F1108" w:rsidRPr="001A64BE" w:rsidRDefault="006F1108" w:rsidP="00AE2867">
            <w:pPr>
              <w:pStyle w:val="Titre2"/>
              <w:spacing w:before="0" w:after="0"/>
              <w:outlineLvl w:val="1"/>
              <w:rPr>
                <w:sz w:val="28"/>
              </w:rPr>
            </w:pPr>
            <w:r w:rsidRPr="001A64BE">
              <w:rPr>
                <w:sz w:val="28"/>
              </w:rPr>
              <w:t>Faculté de génie civil, (USTHB)</w:t>
            </w:r>
          </w:p>
        </w:tc>
      </w:tr>
    </w:tbl>
    <w:p w:rsidR="006F1108" w:rsidRDefault="006F1108" w:rsidP="006F1108">
      <w:pPr>
        <w:pStyle w:val="Titre2"/>
        <w:spacing w:before="0" w:after="0"/>
      </w:pPr>
    </w:p>
    <w:p w:rsidR="006F1108" w:rsidRPr="00BD0F44" w:rsidRDefault="006F1108" w:rsidP="006F1108">
      <w:pPr>
        <w:pStyle w:val="Titre2"/>
        <w:spacing w:before="0" w:after="0"/>
      </w:pPr>
      <w:r w:rsidRPr="00BD0F44">
        <w:t>Résumé</w:t>
      </w:r>
      <w:bookmarkEnd w:id="0"/>
    </w:p>
    <w:p w:rsidR="006F1108" w:rsidRPr="00FC627D" w:rsidRDefault="006F1108" w:rsidP="006F1108">
      <w:pPr>
        <w:spacing w:after="0" w:line="276" w:lineRule="auto"/>
        <w:jc w:val="both"/>
        <w:rPr>
          <w:rFonts w:ascii="Times New Roman" w:hAnsi="Times New Roman" w:cs="Times New Roman"/>
          <w:bCs/>
          <w:sz w:val="24"/>
          <w:szCs w:val="24"/>
          <w:lang w:val="fr-FR"/>
        </w:rPr>
      </w:pPr>
      <w:r>
        <w:rPr>
          <w:rFonts w:ascii="Times New Roman" w:hAnsi="Times New Roman" w:cs="Times New Roman"/>
          <w:bCs/>
          <w:sz w:val="24"/>
          <w:szCs w:val="24"/>
          <w:lang w:val="fr-FR"/>
        </w:rPr>
        <w:t>La méthode</w:t>
      </w:r>
      <w:r w:rsidRPr="00733823">
        <w:rPr>
          <w:rFonts w:ascii="Times New Roman" w:hAnsi="Times New Roman" w:cs="Times New Roman"/>
          <w:bCs/>
          <w:sz w:val="24"/>
          <w:szCs w:val="24"/>
          <w:lang w:val="fr-FR"/>
        </w:rPr>
        <w:t xml:space="preserve"> probabiliste de calcul d’aléa sismique (PSHA) est l</w:t>
      </w:r>
      <w:r>
        <w:rPr>
          <w:rFonts w:ascii="Times New Roman" w:hAnsi="Times New Roman" w:cs="Times New Roman"/>
          <w:bCs/>
          <w:sz w:val="24"/>
          <w:szCs w:val="24"/>
          <w:lang w:val="fr-FR"/>
        </w:rPr>
        <w:t>argement adoptée dans les études du risque sismique pour la définition de l’action sismique appliquée sur les structures. Dans cette thèse de doctorat,</w:t>
      </w:r>
      <w:r w:rsidRPr="00733823">
        <w:rPr>
          <w:rFonts w:ascii="Times New Roman" w:hAnsi="Times New Roman" w:cs="Times New Roman"/>
          <w:bCs/>
          <w:sz w:val="24"/>
          <w:szCs w:val="24"/>
          <w:lang w:val="fr-FR"/>
        </w:rPr>
        <w:t xml:space="preserve"> on se propose d’aborder plusieurs aspect</w:t>
      </w:r>
      <w:r>
        <w:rPr>
          <w:rFonts w:ascii="Times New Roman" w:hAnsi="Times New Roman" w:cs="Times New Roman"/>
          <w:bCs/>
          <w:sz w:val="24"/>
          <w:szCs w:val="24"/>
          <w:lang w:val="fr-FR"/>
        </w:rPr>
        <w:t>s</w:t>
      </w:r>
      <w:r w:rsidRPr="00733823">
        <w:rPr>
          <w:rFonts w:ascii="Times New Roman" w:hAnsi="Times New Roman" w:cs="Times New Roman"/>
          <w:bCs/>
          <w:sz w:val="24"/>
          <w:szCs w:val="24"/>
          <w:lang w:val="fr-FR"/>
        </w:rPr>
        <w:t xml:space="preserve"> de cette méthode (PSHA)</w:t>
      </w:r>
      <w:r>
        <w:rPr>
          <w:rFonts w:ascii="Times New Roman" w:hAnsi="Times New Roman" w:cs="Times New Roman"/>
          <w:bCs/>
          <w:sz w:val="24"/>
          <w:szCs w:val="24"/>
          <w:lang w:val="fr-FR"/>
        </w:rPr>
        <w:t xml:space="preserve"> et ce</w:t>
      </w:r>
      <w:r w:rsidRPr="00733823">
        <w:rPr>
          <w:rFonts w:ascii="Times New Roman" w:hAnsi="Times New Roman" w:cs="Times New Roman"/>
          <w:bCs/>
          <w:sz w:val="24"/>
          <w:szCs w:val="24"/>
          <w:lang w:val="fr-FR"/>
        </w:rPr>
        <w:t xml:space="preserve"> </w:t>
      </w:r>
      <w:r>
        <w:rPr>
          <w:rFonts w:ascii="Times New Roman" w:hAnsi="Times New Roman" w:cs="Times New Roman"/>
          <w:bCs/>
          <w:sz w:val="24"/>
          <w:szCs w:val="24"/>
          <w:lang w:val="fr-FR"/>
        </w:rPr>
        <w:t xml:space="preserve">par deux approches scalaire et vectorielle </w:t>
      </w:r>
      <w:r w:rsidRPr="00733823">
        <w:rPr>
          <w:rFonts w:ascii="Times New Roman" w:hAnsi="Times New Roman" w:cs="Times New Roman"/>
          <w:bCs/>
          <w:sz w:val="24"/>
          <w:szCs w:val="24"/>
          <w:lang w:val="fr-FR"/>
        </w:rPr>
        <w:t>en faisant une applica</w:t>
      </w:r>
      <w:r>
        <w:rPr>
          <w:rFonts w:ascii="Times New Roman" w:hAnsi="Times New Roman" w:cs="Times New Roman"/>
          <w:bCs/>
          <w:sz w:val="24"/>
          <w:szCs w:val="24"/>
          <w:lang w:val="fr-FR"/>
        </w:rPr>
        <w:t>tion pour un site rocheux. Ainsi, l’effet de la géologie locale du site a été intégré dans la méthode probabiliste PSHA par l’élaboration d’une approche robuste permettant de calculer les incertitudes de la réponse en surface dues à la variabilité du mouvement sismique au niveau du substratum.</w:t>
      </w:r>
    </w:p>
    <w:p w:rsidR="006F1108" w:rsidRPr="00F52FD9" w:rsidRDefault="006F1108" w:rsidP="006F1108">
      <w:pPr>
        <w:spacing w:after="0" w:line="276" w:lineRule="auto"/>
        <w:jc w:val="both"/>
        <w:rPr>
          <w:rFonts w:ascii="Times New Roman" w:hAnsi="Times New Roman" w:cs="Times New Roman"/>
          <w:bCs/>
          <w:sz w:val="24"/>
          <w:szCs w:val="24"/>
          <w:lang w:val="fr-FR"/>
        </w:rPr>
      </w:pPr>
      <w:r>
        <w:rPr>
          <w:rFonts w:ascii="Times New Roman" w:hAnsi="Times New Roman" w:cs="Times New Roman"/>
          <w:bCs/>
          <w:sz w:val="24"/>
          <w:szCs w:val="24"/>
          <w:lang w:val="fr-FR"/>
        </w:rPr>
        <w:t>D’abord, l</w:t>
      </w:r>
      <w:r w:rsidRPr="00FC627D">
        <w:rPr>
          <w:rFonts w:ascii="Times New Roman" w:hAnsi="Times New Roman" w:cs="Times New Roman"/>
          <w:bCs/>
          <w:sz w:val="24"/>
          <w:szCs w:val="24"/>
          <w:lang w:val="fr-FR"/>
        </w:rPr>
        <w:t xml:space="preserve">es résultats du calcul d’aléa </w:t>
      </w:r>
      <w:r>
        <w:rPr>
          <w:rFonts w:ascii="Times New Roman" w:hAnsi="Times New Roman" w:cs="Times New Roman"/>
          <w:bCs/>
          <w:sz w:val="24"/>
          <w:szCs w:val="24"/>
          <w:lang w:val="fr-FR"/>
        </w:rPr>
        <w:t xml:space="preserve">par la méthode scalaire PSHA </w:t>
      </w:r>
      <w:r w:rsidRPr="00FC627D">
        <w:rPr>
          <w:rFonts w:ascii="Times New Roman" w:hAnsi="Times New Roman" w:cs="Times New Roman"/>
          <w:bCs/>
          <w:sz w:val="24"/>
          <w:szCs w:val="24"/>
          <w:lang w:val="fr-FR"/>
        </w:rPr>
        <w:t>sont présentés sous plusieurs formes comme les courbes d’aléa, les cartes d’aléa sismique et les spectres de réponses (UHS et CMS) pour les différents périodes de retour. Une étude d’impact est ensuite menée afin d’identifier les paramètres clefs qui contrôlent l’estimatio</w:t>
      </w:r>
      <w:r>
        <w:rPr>
          <w:rFonts w:ascii="Times New Roman" w:hAnsi="Times New Roman" w:cs="Times New Roman"/>
          <w:bCs/>
          <w:sz w:val="24"/>
          <w:szCs w:val="24"/>
          <w:lang w:val="fr-FR"/>
        </w:rPr>
        <w:t>n de l’aléa sismique. Pour cela,</w:t>
      </w:r>
      <w:r w:rsidRPr="00FC627D">
        <w:rPr>
          <w:rFonts w:ascii="Times New Roman" w:hAnsi="Times New Roman" w:cs="Times New Roman"/>
          <w:bCs/>
          <w:sz w:val="24"/>
          <w:szCs w:val="24"/>
          <w:lang w:val="fr-FR"/>
        </w:rPr>
        <w:t xml:space="preserve"> quatre paramètres sont donc considérés</w:t>
      </w:r>
      <w:r>
        <w:rPr>
          <w:rFonts w:ascii="Times New Roman" w:hAnsi="Times New Roman" w:cs="Times New Roman"/>
          <w:bCs/>
          <w:sz w:val="24"/>
          <w:szCs w:val="24"/>
          <w:lang w:val="fr-FR"/>
        </w:rPr>
        <w:t>,</w:t>
      </w:r>
      <w:r w:rsidRPr="00FC627D">
        <w:rPr>
          <w:rFonts w:ascii="Times New Roman" w:hAnsi="Times New Roman" w:cs="Times New Roman"/>
          <w:bCs/>
          <w:sz w:val="24"/>
          <w:szCs w:val="24"/>
          <w:lang w:val="fr-FR"/>
        </w:rPr>
        <w:t xml:space="preserve"> à savoir la </w:t>
      </w:r>
      <w:r>
        <w:rPr>
          <w:rFonts w:ascii="Times New Roman" w:hAnsi="Times New Roman" w:cs="Times New Roman"/>
          <w:bCs/>
          <w:sz w:val="24"/>
          <w:szCs w:val="24"/>
          <w:lang w:val="fr-FR"/>
        </w:rPr>
        <w:t xml:space="preserve">magnitude maximale </w:t>
      </w:r>
      <w:proofErr w:type="spellStart"/>
      <w:r w:rsidRPr="00FC627D">
        <w:rPr>
          <w:rFonts w:ascii="Times New Roman" w:hAnsi="Times New Roman" w:cs="Times New Roman"/>
          <w:bCs/>
          <w:i/>
          <w:iCs/>
          <w:sz w:val="24"/>
          <w:szCs w:val="24"/>
          <w:lang w:val="fr-FR"/>
        </w:rPr>
        <w:t>M</w:t>
      </w:r>
      <w:r w:rsidRPr="00FC627D">
        <w:rPr>
          <w:rFonts w:ascii="Times New Roman" w:hAnsi="Times New Roman" w:cs="Times New Roman"/>
          <w:bCs/>
          <w:i/>
          <w:iCs/>
          <w:sz w:val="24"/>
          <w:szCs w:val="24"/>
          <w:vertAlign w:val="subscript"/>
          <w:lang w:val="fr-FR"/>
        </w:rPr>
        <w:t>max</w:t>
      </w:r>
      <w:proofErr w:type="spellEnd"/>
      <w:r>
        <w:rPr>
          <w:rFonts w:ascii="Times New Roman" w:hAnsi="Times New Roman" w:cs="Times New Roman"/>
          <w:bCs/>
          <w:sz w:val="24"/>
          <w:szCs w:val="24"/>
          <w:lang w:val="fr-FR"/>
        </w:rPr>
        <w:t xml:space="preserve">, la valeur de </w:t>
      </w:r>
      <w:r w:rsidRPr="0019513F">
        <w:rPr>
          <w:rFonts w:ascii="Times New Roman" w:hAnsi="Times New Roman" w:cs="Times New Roman"/>
          <w:bCs/>
          <w:i/>
          <w:iCs/>
          <w:sz w:val="24"/>
          <w:szCs w:val="24"/>
          <w:lang w:val="fr-FR"/>
        </w:rPr>
        <w:t>b</w:t>
      </w:r>
      <w:r>
        <w:rPr>
          <w:rFonts w:ascii="Times New Roman" w:hAnsi="Times New Roman" w:cs="Times New Roman"/>
          <w:bCs/>
          <w:i/>
          <w:iCs/>
          <w:sz w:val="24"/>
          <w:szCs w:val="24"/>
          <w:lang w:val="fr-FR"/>
        </w:rPr>
        <w:t xml:space="preserve">, </w:t>
      </w:r>
      <w:r>
        <w:rPr>
          <w:rFonts w:ascii="Times New Roman" w:hAnsi="Times New Roman" w:cs="Times New Roman"/>
          <w:bCs/>
          <w:sz w:val="24"/>
          <w:szCs w:val="24"/>
          <w:lang w:val="fr-FR"/>
        </w:rPr>
        <w:t xml:space="preserve">le taux d’activité des zones sources et les équations de prédiction </w:t>
      </w:r>
      <w:proofErr w:type="spellStart"/>
      <w:r>
        <w:rPr>
          <w:rFonts w:ascii="Times New Roman" w:hAnsi="Times New Roman" w:cs="Times New Roman"/>
          <w:bCs/>
          <w:sz w:val="24"/>
          <w:szCs w:val="24"/>
          <w:lang w:val="fr-FR"/>
        </w:rPr>
        <w:t>GMPEs</w:t>
      </w:r>
      <w:proofErr w:type="spellEnd"/>
      <w:r>
        <w:rPr>
          <w:rFonts w:ascii="Times New Roman" w:hAnsi="Times New Roman" w:cs="Times New Roman"/>
          <w:bCs/>
          <w:sz w:val="24"/>
          <w:szCs w:val="24"/>
          <w:lang w:val="fr-FR"/>
        </w:rPr>
        <w:t xml:space="preserve">. Les résultats de cette analyse montrent l’importance de l’incertitude liée au choix de l’équation de prédiction du mouvement fort </w:t>
      </w:r>
      <w:proofErr w:type="spellStart"/>
      <w:r>
        <w:rPr>
          <w:rFonts w:ascii="Times New Roman" w:hAnsi="Times New Roman" w:cs="Times New Roman"/>
          <w:bCs/>
          <w:sz w:val="24"/>
          <w:szCs w:val="24"/>
          <w:lang w:val="fr-FR"/>
        </w:rPr>
        <w:t>GMPEs</w:t>
      </w:r>
      <w:proofErr w:type="spellEnd"/>
      <w:r>
        <w:rPr>
          <w:rFonts w:ascii="Times New Roman" w:hAnsi="Times New Roman" w:cs="Times New Roman"/>
          <w:bCs/>
          <w:sz w:val="24"/>
          <w:szCs w:val="24"/>
          <w:lang w:val="fr-FR"/>
        </w:rPr>
        <w:t>. Ainsi</w:t>
      </w:r>
      <w:r w:rsidRPr="00F52FD9">
        <w:rPr>
          <w:rFonts w:ascii="Times New Roman" w:hAnsi="Times New Roman" w:cs="Times New Roman"/>
          <w:bCs/>
          <w:sz w:val="24"/>
          <w:szCs w:val="24"/>
          <w:lang w:val="fr-FR"/>
        </w:rPr>
        <w:t xml:space="preserve">, </w:t>
      </w:r>
      <w:r>
        <w:rPr>
          <w:rFonts w:ascii="Times New Roman" w:hAnsi="Times New Roman" w:cs="Times New Roman"/>
          <w:bCs/>
          <w:sz w:val="24"/>
          <w:szCs w:val="24"/>
          <w:lang w:val="fr-FR"/>
        </w:rPr>
        <w:t xml:space="preserve">la désagrégation est appliquée sur les différentes équations afin d’analyser les incertitudes liées à la sélection des équations </w:t>
      </w:r>
      <w:proofErr w:type="spellStart"/>
      <w:r>
        <w:rPr>
          <w:rFonts w:ascii="Times New Roman" w:hAnsi="Times New Roman" w:cs="Times New Roman"/>
          <w:bCs/>
          <w:sz w:val="24"/>
          <w:szCs w:val="24"/>
          <w:lang w:val="fr-FR"/>
        </w:rPr>
        <w:t>GMPEs</w:t>
      </w:r>
      <w:proofErr w:type="spellEnd"/>
      <w:r w:rsidRPr="00F52FD9">
        <w:rPr>
          <w:rFonts w:ascii="Times New Roman" w:hAnsi="Times New Roman" w:cs="Times New Roman"/>
          <w:bCs/>
          <w:sz w:val="24"/>
          <w:szCs w:val="24"/>
          <w:lang w:val="fr-FR"/>
        </w:rPr>
        <w:t>.</w:t>
      </w:r>
    </w:p>
    <w:p w:rsidR="006F1108" w:rsidRDefault="006F1108" w:rsidP="006F1108">
      <w:pPr>
        <w:spacing w:after="0" w:line="276" w:lineRule="auto"/>
        <w:jc w:val="both"/>
        <w:rPr>
          <w:rFonts w:ascii="Times New Roman" w:hAnsi="Times New Roman" w:cs="Times New Roman"/>
          <w:bCs/>
          <w:sz w:val="24"/>
          <w:szCs w:val="24"/>
          <w:lang w:val="fr-FR"/>
        </w:rPr>
      </w:pPr>
      <w:r>
        <w:rPr>
          <w:rFonts w:ascii="Times New Roman" w:hAnsi="Times New Roman" w:cs="Times New Roman"/>
          <w:bCs/>
          <w:sz w:val="24"/>
          <w:szCs w:val="24"/>
          <w:lang w:val="fr-FR"/>
        </w:rPr>
        <w:t>Ensuite</w:t>
      </w:r>
      <w:r w:rsidRPr="00F52FD9">
        <w:rPr>
          <w:rFonts w:ascii="Times New Roman" w:hAnsi="Times New Roman" w:cs="Times New Roman"/>
          <w:bCs/>
          <w:sz w:val="24"/>
          <w:szCs w:val="24"/>
          <w:lang w:val="fr-FR"/>
        </w:rPr>
        <w:t>, la méthode vectorielle appelé</w:t>
      </w:r>
      <w:r>
        <w:rPr>
          <w:rFonts w:ascii="Times New Roman" w:hAnsi="Times New Roman" w:cs="Times New Roman"/>
          <w:bCs/>
          <w:sz w:val="24"/>
          <w:szCs w:val="24"/>
          <w:lang w:val="fr-FR"/>
        </w:rPr>
        <w:t xml:space="preserve">e V-PSHA est appliquée. Les </w:t>
      </w:r>
      <w:r w:rsidRPr="00F52FD9">
        <w:rPr>
          <w:rFonts w:ascii="Times New Roman" w:hAnsi="Times New Roman" w:cs="Times New Roman"/>
          <w:bCs/>
          <w:sz w:val="24"/>
          <w:szCs w:val="24"/>
          <w:lang w:val="fr-FR"/>
        </w:rPr>
        <w:t>nouvelle</w:t>
      </w:r>
      <w:r>
        <w:rPr>
          <w:rFonts w:ascii="Times New Roman" w:hAnsi="Times New Roman" w:cs="Times New Roman"/>
          <w:bCs/>
          <w:sz w:val="24"/>
          <w:szCs w:val="24"/>
          <w:lang w:val="fr-FR"/>
        </w:rPr>
        <w:t>s</w:t>
      </w:r>
      <w:r w:rsidRPr="00F52FD9">
        <w:rPr>
          <w:rFonts w:ascii="Times New Roman" w:hAnsi="Times New Roman" w:cs="Times New Roman"/>
          <w:bCs/>
          <w:sz w:val="24"/>
          <w:szCs w:val="24"/>
          <w:lang w:val="fr-FR"/>
        </w:rPr>
        <w:t xml:space="preserve"> lois de corrélation </w:t>
      </w:r>
      <w:r>
        <w:rPr>
          <w:rFonts w:ascii="Times New Roman" w:hAnsi="Times New Roman" w:cs="Times New Roman"/>
          <w:bCs/>
          <w:sz w:val="24"/>
          <w:szCs w:val="24"/>
          <w:lang w:val="fr-FR"/>
        </w:rPr>
        <w:t>entre les différents paramètres développées</w:t>
      </w:r>
      <w:r w:rsidRPr="00F52FD9">
        <w:rPr>
          <w:rFonts w:ascii="Times New Roman" w:hAnsi="Times New Roman" w:cs="Times New Roman"/>
          <w:bCs/>
          <w:sz w:val="24"/>
          <w:szCs w:val="24"/>
          <w:lang w:val="fr-FR"/>
        </w:rPr>
        <w:t xml:space="preserve"> récemment </w:t>
      </w:r>
      <w:r>
        <w:rPr>
          <w:rFonts w:ascii="Times New Roman" w:hAnsi="Times New Roman" w:cs="Times New Roman"/>
          <w:bCs/>
          <w:sz w:val="24"/>
          <w:szCs w:val="24"/>
          <w:lang w:val="fr-FR"/>
        </w:rPr>
        <w:t>ont</w:t>
      </w:r>
      <w:r w:rsidRPr="00F52FD9">
        <w:rPr>
          <w:rFonts w:ascii="Times New Roman" w:hAnsi="Times New Roman" w:cs="Times New Roman"/>
          <w:bCs/>
          <w:sz w:val="24"/>
          <w:szCs w:val="24"/>
          <w:lang w:val="fr-FR"/>
        </w:rPr>
        <w:t xml:space="preserve"> permis de </w:t>
      </w:r>
      <w:r>
        <w:rPr>
          <w:rFonts w:ascii="Times New Roman" w:hAnsi="Times New Roman" w:cs="Times New Roman"/>
          <w:bCs/>
          <w:sz w:val="24"/>
          <w:szCs w:val="24"/>
          <w:lang w:val="fr-FR"/>
        </w:rPr>
        <w:t xml:space="preserve">mener le calcul pour un site réel en Algérie pour la caractérisation du mouvement du sol </w:t>
      </w:r>
      <w:r w:rsidRPr="00F52FD9">
        <w:rPr>
          <w:rFonts w:ascii="Times New Roman" w:hAnsi="Times New Roman" w:cs="Times New Roman"/>
          <w:bCs/>
          <w:sz w:val="24"/>
          <w:szCs w:val="24"/>
          <w:lang w:val="fr-FR"/>
        </w:rPr>
        <w:t xml:space="preserve">en intégrant </w:t>
      </w:r>
      <w:r>
        <w:rPr>
          <w:rFonts w:ascii="Times New Roman" w:hAnsi="Times New Roman" w:cs="Times New Roman"/>
          <w:bCs/>
          <w:sz w:val="24"/>
          <w:szCs w:val="24"/>
          <w:lang w:val="fr-FR"/>
        </w:rPr>
        <w:t>simultanément les différents</w:t>
      </w:r>
      <w:r w:rsidRPr="00F52FD9">
        <w:rPr>
          <w:rFonts w:ascii="Times New Roman" w:hAnsi="Times New Roman" w:cs="Times New Roman"/>
          <w:bCs/>
          <w:sz w:val="24"/>
          <w:szCs w:val="24"/>
          <w:lang w:val="fr-FR"/>
        </w:rPr>
        <w:t xml:space="preserve"> aspect</w:t>
      </w:r>
      <w:r>
        <w:rPr>
          <w:rFonts w:ascii="Times New Roman" w:hAnsi="Times New Roman" w:cs="Times New Roman"/>
          <w:bCs/>
          <w:sz w:val="24"/>
          <w:szCs w:val="24"/>
          <w:lang w:val="fr-FR"/>
        </w:rPr>
        <w:t>s</w:t>
      </w:r>
      <w:r w:rsidRPr="00F52FD9">
        <w:rPr>
          <w:rFonts w:ascii="Times New Roman" w:hAnsi="Times New Roman" w:cs="Times New Roman"/>
          <w:bCs/>
          <w:sz w:val="24"/>
          <w:szCs w:val="24"/>
          <w:lang w:val="fr-FR"/>
        </w:rPr>
        <w:t xml:space="preserve"> du signal sismique à savoir le conten</w:t>
      </w:r>
      <w:r>
        <w:rPr>
          <w:rFonts w:ascii="Times New Roman" w:hAnsi="Times New Roman" w:cs="Times New Roman"/>
          <w:bCs/>
          <w:sz w:val="24"/>
          <w:szCs w:val="24"/>
          <w:lang w:val="fr-FR"/>
        </w:rPr>
        <w:t>u fréquentiel, la vitesse et</w:t>
      </w:r>
      <w:r w:rsidRPr="00F52FD9">
        <w:rPr>
          <w:rFonts w:ascii="Times New Roman" w:hAnsi="Times New Roman" w:cs="Times New Roman"/>
          <w:bCs/>
          <w:sz w:val="24"/>
          <w:szCs w:val="24"/>
          <w:lang w:val="fr-FR"/>
        </w:rPr>
        <w:t xml:space="preserve"> l’énergie. </w:t>
      </w:r>
    </w:p>
    <w:p w:rsidR="006F1108" w:rsidRDefault="006F1108" w:rsidP="006F1108">
      <w:pPr>
        <w:spacing w:after="0" w:line="276" w:lineRule="auto"/>
        <w:jc w:val="both"/>
        <w:rPr>
          <w:rFonts w:ascii="Times New Roman" w:hAnsi="Times New Roman" w:cs="Times New Roman"/>
          <w:bCs/>
          <w:sz w:val="24"/>
          <w:szCs w:val="24"/>
          <w:lang w:val="fr-FR"/>
        </w:rPr>
      </w:pPr>
      <w:r>
        <w:rPr>
          <w:rFonts w:ascii="Times New Roman" w:hAnsi="Times New Roman" w:cs="Times New Roman"/>
          <w:bCs/>
          <w:sz w:val="24"/>
          <w:szCs w:val="24"/>
          <w:lang w:val="fr-FR"/>
        </w:rPr>
        <w:t>Finalement</w:t>
      </w:r>
      <w:r w:rsidRPr="00790FCE">
        <w:rPr>
          <w:rFonts w:ascii="Times New Roman" w:hAnsi="Times New Roman" w:cs="Times New Roman"/>
          <w:bCs/>
          <w:sz w:val="24"/>
          <w:szCs w:val="24"/>
          <w:lang w:val="fr-FR"/>
        </w:rPr>
        <w:t xml:space="preserve">, </w:t>
      </w:r>
      <w:r>
        <w:rPr>
          <w:rFonts w:ascii="Times New Roman" w:hAnsi="Times New Roman" w:cs="Times New Roman"/>
          <w:bCs/>
          <w:sz w:val="24"/>
          <w:szCs w:val="24"/>
          <w:lang w:val="fr-FR"/>
        </w:rPr>
        <w:t>l’effet des conditions de la géologie locale (effet du site) est intégré dans la méthode probabiliste pour mener le calcul d’aléa sismique en surface. Une approche robuste est développée pour tenir compte de l’effet de site par la méthode scalaire et vectorielle. Le calcul vectoriel</w:t>
      </w:r>
      <w:r w:rsidRPr="00790FCE">
        <w:rPr>
          <w:rFonts w:ascii="Times New Roman" w:hAnsi="Times New Roman" w:cs="Times New Roman"/>
          <w:bCs/>
          <w:sz w:val="24"/>
          <w:szCs w:val="24"/>
          <w:lang w:val="fr-FR"/>
        </w:rPr>
        <w:t xml:space="preserve"> a permis de tenir en compte aussi bien </w:t>
      </w:r>
      <w:r>
        <w:rPr>
          <w:rFonts w:ascii="Times New Roman" w:hAnsi="Times New Roman" w:cs="Times New Roman"/>
          <w:bCs/>
          <w:sz w:val="24"/>
          <w:szCs w:val="24"/>
          <w:lang w:val="fr-FR"/>
        </w:rPr>
        <w:t xml:space="preserve">de </w:t>
      </w:r>
      <w:r w:rsidRPr="00790FCE">
        <w:rPr>
          <w:rFonts w:ascii="Times New Roman" w:hAnsi="Times New Roman" w:cs="Times New Roman"/>
          <w:bCs/>
          <w:sz w:val="24"/>
          <w:szCs w:val="24"/>
          <w:lang w:val="fr-FR"/>
        </w:rPr>
        <w:t xml:space="preserve">la fréquence fondamentale de la structure </w:t>
      </w:r>
      <w:r>
        <w:rPr>
          <w:rFonts w:ascii="Times New Roman" w:hAnsi="Times New Roman" w:cs="Times New Roman"/>
          <w:bCs/>
          <w:sz w:val="24"/>
          <w:szCs w:val="24"/>
          <w:lang w:val="fr-FR"/>
        </w:rPr>
        <w:t xml:space="preserve">et de la </w:t>
      </w:r>
      <w:r w:rsidRPr="00790FCE">
        <w:rPr>
          <w:rFonts w:ascii="Times New Roman" w:hAnsi="Times New Roman" w:cs="Times New Roman"/>
          <w:bCs/>
          <w:sz w:val="24"/>
          <w:szCs w:val="24"/>
          <w:lang w:val="fr-FR"/>
        </w:rPr>
        <w:t>fréquenc</w:t>
      </w:r>
      <w:r>
        <w:rPr>
          <w:rFonts w:ascii="Times New Roman" w:hAnsi="Times New Roman" w:cs="Times New Roman"/>
          <w:bCs/>
          <w:sz w:val="24"/>
          <w:szCs w:val="24"/>
          <w:lang w:val="fr-FR"/>
        </w:rPr>
        <w:t>e fondamentale du profil de sol, ce qui a réduit le facteur d’amplification dû à l’effet du site par rapport à celui calculé par l’approche scalaire.</w:t>
      </w:r>
    </w:p>
    <w:p w:rsidR="006F1108" w:rsidRDefault="006F1108" w:rsidP="006F1108">
      <w:pPr>
        <w:spacing w:after="0" w:line="276" w:lineRule="auto"/>
        <w:jc w:val="both"/>
        <w:rPr>
          <w:rFonts w:ascii="Times New Roman" w:hAnsi="Times New Roman" w:cs="Times New Roman"/>
          <w:bCs/>
          <w:sz w:val="24"/>
          <w:szCs w:val="24"/>
          <w:lang w:val="fr-FR"/>
        </w:rPr>
      </w:pPr>
      <w:bookmarkStart w:id="1" w:name="_GoBack"/>
      <w:bookmarkEnd w:id="1"/>
    </w:p>
    <w:p w:rsidR="006F1108" w:rsidRDefault="006F1108" w:rsidP="006F1108">
      <w:pPr>
        <w:spacing w:after="200" w:line="276" w:lineRule="auto"/>
        <w:jc w:val="both"/>
        <w:rPr>
          <w:rFonts w:ascii="Times New Roman" w:hAnsi="Times New Roman" w:cs="Times New Roman"/>
          <w:bCs/>
          <w:sz w:val="24"/>
          <w:szCs w:val="24"/>
          <w:lang w:val="fr-FR"/>
        </w:rPr>
      </w:pPr>
      <w:r w:rsidRPr="004939F4">
        <w:rPr>
          <w:rFonts w:ascii="Times New Roman" w:hAnsi="Times New Roman" w:cs="Times New Roman"/>
          <w:b/>
          <w:sz w:val="24"/>
          <w:szCs w:val="24"/>
          <w:lang w:val="fr-FR"/>
        </w:rPr>
        <w:t>Mots clés</w:t>
      </w:r>
      <w:r>
        <w:rPr>
          <w:rFonts w:ascii="Times New Roman" w:hAnsi="Times New Roman" w:cs="Times New Roman"/>
          <w:bCs/>
          <w:sz w:val="24"/>
          <w:szCs w:val="24"/>
          <w:lang w:val="fr-FR"/>
        </w:rPr>
        <w:t> : PSHA, V-PSHA, UHS, Effet du site, Aléa sismique en Algérie.</w:t>
      </w:r>
    </w:p>
    <w:p w:rsidR="00881E4F" w:rsidRPr="006F1108" w:rsidRDefault="00881E4F">
      <w:pPr>
        <w:rPr>
          <w:lang w:val="fr-FR"/>
        </w:rPr>
      </w:pPr>
    </w:p>
    <w:sectPr w:rsidR="00881E4F" w:rsidRPr="006F1108">
      <w:pgSz w:w="12240" w:h="15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1108"/>
    <w:rsid w:val="00005E86"/>
    <w:rsid w:val="0000648F"/>
    <w:rsid w:val="0000761A"/>
    <w:rsid w:val="000149C8"/>
    <w:rsid w:val="000211AC"/>
    <w:rsid w:val="00041436"/>
    <w:rsid w:val="00042197"/>
    <w:rsid w:val="0004425A"/>
    <w:rsid w:val="0005177E"/>
    <w:rsid w:val="00054DD0"/>
    <w:rsid w:val="000633DD"/>
    <w:rsid w:val="00064CC3"/>
    <w:rsid w:val="00074693"/>
    <w:rsid w:val="00074CD6"/>
    <w:rsid w:val="0009638F"/>
    <w:rsid w:val="00096DAB"/>
    <w:rsid w:val="000A19FB"/>
    <w:rsid w:val="000A5985"/>
    <w:rsid w:val="000A65B5"/>
    <w:rsid w:val="000B71F7"/>
    <w:rsid w:val="000C27DF"/>
    <w:rsid w:val="000D5919"/>
    <w:rsid w:val="000D76F2"/>
    <w:rsid w:val="000E3BFC"/>
    <w:rsid w:val="000F1B67"/>
    <w:rsid w:val="000F6C6F"/>
    <w:rsid w:val="000F7897"/>
    <w:rsid w:val="001037EE"/>
    <w:rsid w:val="00106615"/>
    <w:rsid w:val="00111E5C"/>
    <w:rsid w:val="00111FB8"/>
    <w:rsid w:val="001124F8"/>
    <w:rsid w:val="00117057"/>
    <w:rsid w:val="0012191E"/>
    <w:rsid w:val="00121ADC"/>
    <w:rsid w:val="00126A79"/>
    <w:rsid w:val="00127F07"/>
    <w:rsid w:val="001301A0"/>
    <w:rsid w:val="001304CC"/>
    <w:rsid w:val="001320BA"/>
    <w:rsid w:val="00137E2A"/>
    <w:rsid w:val="00141757"/>
    <w:rsid w:val="00144C6E"/>
    <w:rsid w:val="00145B3C"/>
    <w:rsid w:val="00147201"/>
    <w:rsid w:val="001619BC"/>
    <w:rsid w:val="00162365"/>
    <w:rsid w:val="00181D5D"/>
    <w:rsid w:val="00182AA3"/>
    <w:rsid w:val="0018656A"/>
    <w:rsid w:val="001965E0"/>
    <w:rsid w:val="001A1787"/>
    <w:rsid w:val="001A3495"/>
    <w:rsid w:val="001A3CFA"/>
    <w:rsid w:val="001C0751"/>
    <w:rsid w:val="001C2AEA"/>
    <w:rsid w:val="001C592A"/>
    <w:rsid w:val="001D1367"/>
    <w:rsid w:val="001E393A"/>
    <w:rsid w:val="001F013E"/>
    <w:rsid w:val="001F1988"/>
    <w:rsid w:val="001F36DA"/>
    <w:rsid w:val="001F6899"/>
    <w:rsid w:val="00206323"/>
    <w:rsid w:val="002065BC"/>
    <w:rsid w:val="00213512"/>
    <w:rsid w:val="00226BA9"/>
    <w:rsid w:val="002417FB"/>
    <w:rsid w:val="00251E16"/>
    <w:rsid w:val="00264B29"/>
    <w:rsid w:val="00267D3D"/>
    <w:rsid w:val="00273051"/>
    <w:rsid w:val="002746BB"/>
    <w:rsid w:val="00276219"/>
    <w:rsid w:val="00283DCF"/>
    <w:rsid w:val="002A2F32"/>
    <w:rsid w:val="002A6D3A"/>
    <w:rsid w:val="002A7F27"/>
    <w:rsid w:val="002B0EC8"/>
    <w:rsid w:val="002B2D96"/>
    <w:rsid w:val="002C0920"/>
    <w:rsid w:val="002C3339"/>
    <w:rsid w:val="002D009F"/>
    <w:rsid w:val="002D1A10"/>
    <w:rsid w:val="002D4201"/>
    <w:rsid w:val="002D6D8D"/>
    <w:rsid w:val="002E0C5D"/>
    <w:rsid w:val="002E75F7"/>
    <w:rsid w:val="002E7C36"/>
    <w:rsid w:val="00301023"/>
    <w:rsid w:val="00310A96"/>
    <w:rsid w:val="00311BBB"/>
    <w:rsid w:val="00312976"/>
    <w:rsid w:val="00313969"/>
    <w:rsid w:val="00316DD7"/>
    <w:rsid w:val="003208BE"/>
    <w:rsid w:val="00332168"/>
    <w:rsid w:val="00334F72"/>
    <w:rsid w:val="003440D9"/>
    <w:rsid w:val="00345F72"/>
    <w:rsid w:val="00346CB8"/>
    <w:rsid w:val="00346E25"/>
    <w:rsid w:val="00352147"/>
    <w:rsid w:val="003530A1"/>
    <w:rsid w:val="003533C5"/>
    <w:rsid w:val="00354239"/>
    <w:rsid w:val="00354393"/>
    <w:rsid w:val="00357B9E"/>
    <w:rsid w:val="003679DC"/>
    <w:rsid w:val="00372180"/>
    <w:rsid w:val="003813F2"/>
    <w:rsid w:val="00383C9C"/>
    <w:rsid w:val="003867C6"/>
    <w:rsid w:val="00386F03"/>
    <w:rsid w:val="0039247E"/>
    <w:rsid w:val="00392B29"/>
    <w:rsid w:val="003A0B96"/>
    <w:rsid w:val="003A39D9"/>
    <w:rsid w:val="003A4818"/>
    <w:rsid w:val="003B55E6"/>
    <w:rsid w:val="003C13EE"/>
    <w:rsid w:val="003C676B"/>
    <w:rsid w:val="003C7055"/>
    <w:rsid w:val="003D5FC4"/>
    <w:rsid w:val="003E134C"/>
    <w:rsid w:val="003E182B"/>
    <w:rsid w:val="003F1E00"/>
    <w:rsid w:val="003F5E01"/>
    <w:rsid w:val="004018DD"/>
    <w:rsid w:val="00407E94"/>
    <w:rsid w:val="0041090E"/>
    <w:rsid w:val="00411710"/>
    <w:rsid w:val="004142FD"/>
    <w:rsid w:val="004157CF"/>
    <w:rsid w:val="00421C85"/>
    <w:rsid w:val="00436047"/>
    <w:rsid w:val="004443FB"/>
    <w:rsid w:val="00456A74"/>
    <w:rsid w:val="00460A71"/>
    <w:rsid w:val="00464CAF"/>
    <w:rsid w:val="00464CB2"/>
    <w:rsid w:val="004653A4"/>
    <w:rsid w:val="0047056F"/>
    <w:rsid w:val="00473023"/>
    <w:rsid w:val="00477D6D"/>
    <w:rsid w:val="0048379D"/>
    <w:rsid w:val="0048674C"/>
    <w:rsid w:val="004876E1"/>
    <w:rsid w:val="00490420"/>
    <w:rsid w:val="00491A91"/>
    <w:rsid w:val="00493353"/>
    <w:rsid w:val="00495537"/>
    <w:rsid w:val="0049612E"/>
    <w:rsid w:val="004A0A75"/>
    <w:rsid w:val="004A0F25"/>
    <w:rsid w:val="004A24B7"/>
    <w:rsid w:val="004A4A9E"/>
    <w:rsid w:val="004C293B"/>
    <w:rsid w:val="004C7A6E"/>
    <w:rsid w:val="004D17C2"/>
    <w:rsid w:val="004D3562"/>
    <w:rsid w:val="004D58DD"/>
    <w:rsid w:val="004E35C4"/>
    <w:rsid w:val="004E3962"/>
    <w:rsid w:val="004E590A"/>
    <w:rsid w:val="004F205B"/>
    <w:rsid w:val="004F5FA6"/>
    <w:rsid w:val="004F7B2D"/>
    <w:rsid w:val="005008F9"/>
    <w:rsid w:val="00502760"/>
    <w:rsid w:val="00503885"/>
    <w:rsid w:val="0050795F"/>
    <w:rsid w:val="00512371"/>
    <w:rsid w:val="00513948"/>
    <w:rsid w:val="00520295"/>
    <w:rsid w:val="005263A8"/>
    <w:rsid w:val="00527653"/>
    <w:rsid w:val="00531AA3"/>
    <w:rsid w:val="00533BFF"/>
    <w:rsid w:val="00535C93"/>
    <w:rsid w:val="00543318"/>
    <w:rsid w:val="0055031C"/>
    <w:rsid w:val="005565EB"/>
    <w:rsid w:val="005603B7"/>
    <w:rsid w:val="00560C72"/>
    <w:rsid w:val="005611BA"/>
    <w:rsid w:val="00573CF3"/>
    <w:rsid w:val="0058270C"/>
    <w:rsid w:val="00584DC8"/>
    <w:rsid w:val="00585B17"/>
    <w:rsid w:val="005901D6"/>
    <w:rsid w:val="00591F54"/>
    <w:rsid w:val="005A1CCF"/>
    <w:rsid w:val="005A497D"/>
    <w:rsid w:val="005A7FF9"/>
    <w:rsid w:val="005B3DB8"/>
    <w:rsid w:val="005C31E0"/>
    <w:rsid w:val="005C37E6"/>
    <w:rsid w:val="005D0896"/>
    <w:rsid w:val="005D29E7"/>
    <w:rsid w:val="005D4F0F"/>
    <w:rsid w:val="005D6115"/>
    <w:rsid w:val="005E2C52"/>
    <w:rsid w:val="005E4C5F"/>
    <w:rsid w:val="005F25E9"/>
    <w:rsid w:val="005F3AA2"/>
    <w:rsid w:val="005F58CA"/>
    <w:rsid w:val="005F7044"/>
    <w:rsid w:val="00603C4B"/>
    <w:rsid w:val="0060526E"/>
    <w:rsid w:val="00607265"/>
    <w:rsid w:val="0061435F"/>
    <w:rsid w:val="00616C11"/>
    <w:rsid w:val="0062353D"/>
    <w:rsid w:val="00623EDC"/>
    <w:rsid w:val="00624732"/>
    <w:rsid w:val="0062642A"/>
    <w:rsid w:val="00626A6B"/>
    <w:rsid w:val="00633B70"/>
    <w:rsid w:val="006341F7"/>
    <w:rsid w:val="00634490"/>
    <w:rsid w:val="00634831"/>
    <w:rsid w:val="00636457"/>
    <w:rsid w:val="006367EF"/>
    <w:rsid w:val="00641C2B"/>
    <w:rsid w:val="006444D7"/>
    <w:rsid w:val="006559D1"/>
    <w:rsid w:val="006616E5"/>
    <w:rsid w:val="00666582"/>
    <w:rsid w:val="0066680F"/>
    <w:rsid w:val="006709A1"/>
    <w:rsid w:val="00671399"/>
    <w:rsid w:val="00691C63"/>
    <w:rsid w:val="006A396B"/>
    <w:rsid w:val="006A677E"/>
    <w:rsid w:val="006C59FA"/>
    <w:rsid w:val="006C67E1"/>
    <w:rsid w:val="006D04BE"/>
    <w:rsid w:val="006D2731"/>
    <w:rsid w:val="006E0F15"/>
    <w:rsid w:val="006E48CD"/>
    <w:rsid w:val="006F0F26"/>
    <w:rsid w:val="006F1108"/>
    <w:rsid w:val="006F317E"/>
    <w:rsid w:val="006F7B94"/>
    <w:rsid w:val="00702773"/>
    <w:rsid w:val="00703CE3"/>
    <w:rsid w:val="00705546"/>
    <w:rsid w:val="00710BE9"/>
    <w:rsid w:val="0071308F"/>
    <w:rsid w:val="007130F7"/>
    <w:rsid w:val="007152C9"/>
    <w:rsid w:val="007158A2"/>
    <w:rsid w:val="00717C75"/>
    <w:rsid w:val="007203A9"/>
    <w:rsid w:val="00722E50"/>
    <w:rsid w:val="00723EAB"/>
    <w:rsid w:val="00726B5F"/>
    <w:rsid w:val="00731532"/>
    <w:rsid w:val="00731C55"/>
    <w:rsid w:val="00740A8C"/>
    <w:rsid w:val="007423F0"/>
    <w:rsid w:val="00745639"/>
    <w:rsid w:val="00746991"/>
    <w:rsid w:val="0075555D"/>
    <w:rsid w:val="00755BD1"/>
    <w:rsid w:val="00755D9E"/>
    <w:rsid w:val="00761B58"/>
    <w:rsid w:val="00763880"/>
    <w:rsid w:val="007661FA"/>
    <w:rsid w:val="00777BAD"/>
    <w:rsid w:val="00787357"/>
    <w:rsid w:val="007932B4"/>
    <w:rsid w:val="007947BC"/>
    <w:rsid w:val="007977B3"/>
    <w:rsid w:val="007A01B1"/>
    <w:rsid w:val="007A0713"/>
    <w:rsid w:val="007A4F77"/>
    <w:rsid w:val="007A5989"/>
    <w:rsid w:val="007B0C4E"/>
    <w:rsid w:val="007B655B"/>
    <w:rsid w:val="007C0237"/>
    <w:rsid w:val="007C0CDF"/>
    <w:rsid w:val="007C32D1"/>
    <w:rsid w:val="007C72DA"/>
    <w:rsid w:val="007D06FD"/>
    <w:rsid w:val="007D6705"/>
    <w:rsid w:val="007E2714"/>
    <w:rsid w:val="007E4EDA"/>
    <w:rsid w:val="007E6D97"/>
    <w:rsid w:val="007E7561"/>
    <w:rsid w:val="007F20B6"/>
    <w:rsid w:val="007F557E"/>
    <w:rsid w:val="007F7868"/>
    <w:rsid w:val="00801515"/>
    <w:rsid w:val="008032F1"/>
    <w:rsid w:val="008042C2"/>
    <w:rsid w:val="0080437D"/>
    <w:rsid w:val="00806055"/>
    <w:rsid w:val="0081462F"/>
    <w:rsid w:val="008169D5"/>
    <w:rsid w:val="0082304C"/>
    <w:rsid w:val="0082450E"/>
    <w:rsid w:val="0082744A"/>
    <w:rsid w:val="008323C2"/>
    <w:rsid w:val="00832815"/>
    <w:rsid w:val="00836C17"/>
    <w:rsid w:val="00837DBF"/>
    <w:rsid w:val="00840177"/>
    <w:rsid w:val="0084517E"/>
    <w:rsid w:val="00845214"/>
    <w:rsid w:val="00845304"/>
    <w:rsid w:val="00846987"/>
    <w:rsid w:val="00852A39"/>
    <w:rsid w:val="008536B4"/>
    <w:rsid w:val="00854B09"/>
    <w:rsid w:val="0086374A"/>
    <w:rsid w:val="0087584A"/>
    <w:rsid w:val="008818ED"/>
    <w:rsid w:val="00881E4F"/>
    <w:rsid w:val="00890F10"/>
    <w:rsid w:val="00892F44"/>
    <w:rsid w:val="00894F46"/>
    <w:rsid w:val="00896D83"/>
    <w:rsid w:val="008A18FD"/>
    <w:rsid w:val="008A41B1"/>
    <w:rsid w:val="008A6575"/>
    <w:rsid w:val="008B6165"/>
    <w:rsid w:val="008C1C7C"/>
    <w:rsid w:val="008C4F5B"/>
    <w:rsid w:val="008D652E"/>
    <w:rsid w:val="008D719B"/>
    <w:rsid w:val="008F4045"/>
    <w:rsid w:val="0090250D"/>
    <w:rsid w:val="00907536"/>
    <w:rsid w:val="00912801"/>
    <w:rsid w:val="009128D8"/>
    <w:rsid w:val="009154C0"/>
    <w:rsid w:val="00920720"/>
    <w:rsid w:val="00922DBF"/>
    <w:rsid w:val="0092307B"/>
    <w:rsid w:val="00923127"/>
    <w:rsid w:val="009245C5"/>
    <w:rsid w:val="00937C10"/>
    <w:rsid w:val="00943AD6"/>
    <w:rsid w:val="009528E2"/>
    <w:rsid w:val="00952E63"/>
    <w:rsid w:val="00955F58"/>
    <w:rsid w:val="00957B4E"/>
    <w:rsid w:val="00966B1A"/>
    <w:rsid w:val="00976782"/>
    <w:rsid w:val="009849E7"/>
    <w:rsid w:val="00985555"/>
    <w:rsid w:val="00994BAD"/>
    <w:rsid w:val="009A12AF"/>
    <w:rsid w:val="009A42A5"/>
    <w:rsid w:val="009B28A0"/>
    <w:rsid w:val="009B58AC"/>
    <w:rsid w:val="009C0A69"/>
    <w:rsid w:val="009C1D65"/>
    <w:rsid w:val="009D2389"/>
    <w:rsid w:val="009D3C01"/>
    <w:rsid w:val="009D4767"/>
    <w:rsid w:val="009D5F9B"/>
    <w:rsid w:val="009D6890"/>
    <w:rsid w:val="009E2AD2"/>
    <w:rsid w:val="009E4114"/>
    <w:rsid w:val="009E437A"/>
    <w:rsid w:val="009E457C"/>
    <w:rsid w:val="009F7A0A"/>
    <w:rsid w:val="009F7E57"/>
    <w:rsid w:val="00A003BB"/>
    <w:rsid w:val="00A0587A"/>
    <w:rsid w:val="00A06ECC"/>
    <w:rsid w:val="00A070EB"/>
    <w:rsid w:val="00A13A2A"/>
    <w:rsid w:val="00A200D4"/>
    <w:rsid w:val="00A21696"/>
    <w:rsid w:val="00A226CA"/>
    <w:rsid w:val="00A3053C"/>
    <w:rsid w:val="00A315F3"/>
    <w:rsid w:val="00A3744C"/>
    <w:rsid w:val="00A453E0"/>
    <w:rsid w:val="00A467C0"/>
    <w:rsid w:val="00A504C8"/>
    <w:rsid w:val="00A50A5D"/>
    <w:rsid w:val="00A50F78"/>
    <w:rsid w:val="00A516F2"/>
    <w:rsid w:val="00A62C09"/>
    <w:rsid w:val="00A63E05"/>
    <w:rsid w:val="00A6699D"/>
    <w:rsid w:val="00A67450"/>
    <w:rsid w:val="00A9176C"/>
    <w:rsid w:val="00A92219"/>
    <w:rsid w:val="00A92870"/>
    <w:rsid w:val="00AA0623"/>
    <w:rsid w:val="00AB2A9D"/>
    <w:rsid w:val="00AC1014"/>
    <w:rsid w:val="00AC2EA0"/>
    <w:rsid w:val="00AC345E"/>
    <w:rsid w:val="00AC6252"/>
    <w:rsid w:val="00AC7035"/>
    <w:rsid w:val="00AC746F"/>
    <w:rsid w:val="00AD4786"/>
    <w:rsid w:val="00AD47BC"/>
    <w:rsid w:val="00AE002C"/>
    <w:rsid w:val="00AE0462"/>
    <w:rsid w:val="00AE0DF2"/>
    <w:rsid w:val="00AE6F2C"/>
    <w:rsid w:val="00AE71FA"/>
    <w:rsid w:val="00B00BDF"/>
    <w:rsid w:val="00B16765"/>
    <w:rsid w:val="00B2274B"/>
    <w:rsid w:val="00B2320D"/>
    <w:rsid w:val="00B27A54"/>
    <w:rsid w:val="00B34EB4"/>
    <w:rsid w:val="00B42661"/>
    <w:rsid w:val="00B55003"/>
    <w:rsid w:val="00B64243"/>
    <w:rsid w:val="00B65286"/>
    <w:rsid w:val="00B81701"/>
    <w:rsid w:val="00B823C1"/>
    <w:rsid w:val="00B8632C"/>
    <w:rsid w:val="00B86436"/>
    <w:rsid w:val="00B93E17"/>
    <w:rsid w:val="00BA4F8F"/>
    <w:rsid w:val="00BA54BC"/>
    <w:rsid w:val="00BC349A"/>
    <w:rsid w:val="00BC4CDA"/>
    <w:rsid w:val="00BC692C"/>
    <w:rsid w:val="00BD6DEE"/>
    <w:rsid w:val="00BE3DA1"/>
    <w:rsid w:val="00C011DC"/>
    <w:rsid w:val="00C0282C"/>
    <w:rsid w:val="00C2618F"/>
    <w:rsid w:val="00C31637"/>
    <w:rsid w:val="00C32861"/>
    <w:rsid w:val="00C41638"/>
    <w:rsid w:val="00C50C2A"/>
    <w:rsid w:val="00C57A5C"/>
    <w:rsid w:val="00C605E0"/>
    <w:rsid w:val="00C60C8B"/>
    <w:rsid w:val="00C6389D"/>
    <w:rsid w:val="00C648F1"/>
    <w:rsid w:val="00C65D34"/>
    <w:rsid w:val="00C73A47"/>
    <w:rsid w:val="00C75CDC"/>
    <w:rsid w:val="00C8307B"/>
    <w:rsid w:val="00C833F6"/>
    <w:rsid w:val="00C87AC2"/>
    <w:rsid w:val="00C87B69"/>
    <w:rsid w:val="00C93A26"/>
    <w:rsid w:val="00C94B7F"/>
    <w:rsid w:val="00C9542D"/>
    <w:rsid w:val="00C97A09"/>
    <w:rsid w:val="00CA2BA2"/>
    <w:rsid w:val="00CA4C14"/>
    <w:rsid w:val="00CA4D35"/>
    <w:rsid w:val="00CB1EE2"/>
    <w:rsid w:val="00CB40F6"/>
    <w:rsid w:val="00CB73B0"/>
    <w:rsid w:val="00CC17D5"/>
    <w:rsid w:val="00CC2E47"/>
    <w:rsid w:val="00CC4A64"/>
    <w:rsid w:val="00CC7EA5"/>
    <w:rsid w:val="00CE1E73"/>
    <w:rsid w:val="00CE4425"/>
    <w:rsid w:val="00CE54FA"/>
    <w:rsid w:val="00CF0F48"/>
    <w:rsid w:val="00CF33FA"/>
    <w:rsid w:val="00CF4102"/>
    <w:rsid w:val="00CF5008"/>
    <w:rsid w:val="00CF7111"/>
    <w:rsid w:val="00D014B5"/>
    <w:rsid w:val="00D1063F"/>
    <w:rsid w:val="00D10F3F"/>
    <w:rsid w:val="00D1330C"/>
    <w:rsid w:val="00D14BCA"/>
    <w:rsid w:val="00D16250"/>
    <w:rsid w:val="00D27DA0"/>
    <w:rsid w:val="00D340D9"/>
    <w:rsid w:val="00D35B63"/>
    <w:rsid w:val="00D417ED"/>
    <w:rsid w:val="00D42B92"/>
    <w:rsid w:val="00D540B1"/>
    <w:rsid w:val="00D54104"/>
    <w:rsid w:val="00D5507E"/>
    <w:rsid w:val="00D55499"/>
    <w:rsid w:val="00D60CEC"/>
    <w:rsid w:val="00D6314C"/>
    <w:rsid w:val="00D64789"/>
    <w:rsid w:val="00D666D2"/>
    <w:rsid w:val="00D67A09"/>
    <w:rsid w:val="00D71069"/>
    <w:rsid w:val="00D74020"/>
    <w:rsid w:val="00D776CC"/>
    <w:rsid w:val="00D8016E"/>
    <w:rsid w:val="00D81560"/>
    <w:rsid w:val="00D95416"/>
    <w:rsid w:val="00DB4B57"/>
    <w:rsid w:val="00DB5306"/>
    <w:rsid w:val="00DC1420"/>
    <w:rsid w:val="00DC3691"/>
    <w:rsid w:val="00DC4353"/>
    <w:rsid w:val="00DD5419"/>
    <w:rsid w:val="00DD648A"/>
    <w:rsid w:val="00DD6CE1"/>
    <w:rsid w:val="00DE1576"/>
    <w:rsid w:val="00DE3391"/>
    <w:rsid w:val="00DE56D1"/>
    <w:rsid w:val="00DF21CA"/>
    <w:rsid w:val="00E03358"/>
    <w:rsid w:val="00E100C9"/>
    <w:rsid w:val="00E10CC5"/>
    <w:rsid w:val="00E1409C"/>
    <w:rsid w:val="00E173D7"/>
    <w:rsid w:val="00E25F8F"/>
    <w:rsid w:val="00E332BB"/>
    <w:rsid w:val="00E4059B"/>
    <w:rsid w:val="00E4162A"/>
    <w:rsid w:val="00E464F3"/>
    <w:rsid w:val="00E61512"/>
    <w:rsid w:val="00E6311C"/>
    <w:rsid w:val="00E66AF8"/>
    <w:rsid w:val="00E7493B"/>
    <w:rsid w:val="00E75F1D"/>
    <w:rsid w:val="00E84730"/>
    <w:rsid w:val="00E85114"/>
    <w:rsid w:val="00E93C8A"/>
    <w:rsid w:val="00EA0F96"/>
    <w:rsid w:val="00EA4BFC"/>
    <w:rsid w:val="00EA620B"/>
    <w:rsid w:val="00EB18C8"/>
    <w:rsid w:val="00EB333F"/>
    <w:rsid w:val="00EB350D"/>
    <w:rsid w:val="00EB69AF"/>
    <w:rsid w:val="00EC59FA"/>
    <w:rsid w:val="00ED5C37"/>
    <w:rsid w:val="00EE226C"/>
    <w:rsid w:val="00EE2685"/>
    <w:rsid w:val="00EF1214"/>
    <w:rsid w:val="00EF1911"/>
    <w:rsid w:val="00EF33FB"/>
    <w:rsid w:val="00EF6BA3"/>
    <w:rsid w:val="00F013C5"/>
    <w:rsid w:val="00F0236A"/>
    <w:rsid w:val="00F06C74"/>
    <w:rsid w:val="00F07B52"/>
    <w:rsid w:val="00F11C9E"/>
    <w:rsid w:val="00F13D3C"/>
    <w:rsid w:val="00F13D6E"/>
    <w:rsid w:val="00F14179"/>
    <w:rsid w:val="00F23A9F"/>
    <w:rsid w:val="00F24F4D"/>
    <w:rsid w:val="00F267CC"/>
    <w:rsid w:val="00F277C9"/>
    <w:rsid w:val="00F30839"/>
    <w:rsid w:val="00F31E38"/>
    <w:rsid w:val="00F40BBF"/>
    <w:rsid w:val="00F43AD4"/>
    <w:rsid w:val="00F56874"/>
    <w:rsid w:val="00F6162F"/>
    <w:rsid w:val="00F647F2"/>
    <w:rsid w:val="00F64A13"/>
    <w:rsid w:val="00F6666D"/>
    <w:rsid w:val="00F70B07"/>
    <w:rsid w:val="00F84829"/>
    <w:rsid w:val="00F84C9C"/>
    <w:rsid w:val="00F93BFC"/>
    <w:rsid w:val="00F93D58"/>
    <w:rsid w:val="00F95949"/>
    <w:rsid w:val="00FA02FA"/>
    <w:rsid w:val="00FA4568"/>
    <w:rsid w:val="00FB066E"/>
    <w:rsid w:val="00FB1398"/>
    <w:rsid w:val="00FB7F33"/>
    <w:rsid w:val="00FC7165"/>
    <w:rsid w:val="00FD5336"/>
    <w:rsid w:val="00FD5537"/>
    <w:rsid w:val="00FD5DAF"/>
    <w:rsid w:val="00FE06D9"/>
    <w:rsid w:val="00FF1D70"/>
    <w:rsid w:val="00FF2177"/>
    <w:rsid w:val="00FF40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108"/>
    <w:pPr>
      <w:spacing w:after="160" w:line="259" w:lineRule="auto"/>
    </w:pPr>
    <w:rPr>
      <w:rFonts w:eastAsiaTheme="minorEastAsia"/>
    </w:rPr>
  </w:style>
  <w:style w:type="paragraph" w:styleId="Titre2">
    <w:name w:val="heading 2"/>
    <w:basedOn w:val="Normal"/>
    <w:link w:val="Titre2Car"/>
    <w:rsid w:val="006F1108"/>
    <w:pPr>
      <w:keepNext/>
      <w:suppressAutoHyphens/>
      <w:spacing w:before="480" w:after="300" w:line="276" w:lineRule="auto"/>
      <w:outlineLvl w:val="1"/>
    </w:pPr>
    <w:rPr>
      <w:rFonts w:asciiTheme="majorBidi" w:eastAsia="Times New Roman" w:hAnsiTheme="majorBidi" w:cs="Times New Roman"/>
      <w:b/>
      <w:bCs/>
      <w:iCs/>
      <w:color w:val="00000A"/>
      <w:sz w:val="32"/>
      <w:szCs w:val="28"/>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rsid w:val="006F1108"/>
    <w:rPr>
      <w:rFonts w:asciiTheme="majorBidi" w:eastAsia="Times New Roman" w:hAnsiTheme="majorBidi" w:cs="Times New Roman"/>
      <w:b/>
      <w:bCs/>
      <w:iCs/>
      <w:color w:val="00000A"/>
      <w:sz w:val="32"/>
      <w:szCs w:val="28"/>
      <w:lang w:val="fr-FR"/>
    </w:rPr>
  </w:style>
  <w:style w:type="table" w:styleId="Grilledutableau">
    <w:name w:val="Table Grid"/>
    <w:basedOn w:val="TableauNormal"/>
    <w:uiPriority w:val="39"/>
    <w:rsid w:val="006F1108"/>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1108"/>
    <w:pPr>
      <w:spacing w:after="160" w:line="259" w:lineRule="auto"/>
    </w:pPr>
    <w:rPr>
      <w:rFonts w:eastAsiaTheme="minorEastAsia"/>
    </w:rPr>
  </w:style>
  <w:style w:type="paragraph" w:styleId="Titre2">
    <w:name w:val="heading 2"/>
    <w:basedOn w:val="Normal"/>
    <w:link w:val="Titre2Car"/>
    <w:rsid w:val="006F1108"/>
    <w:pPr>
      <w:keepNext/>
      <w:suppressAutoHyphens/>
      <w:spacing w:before="480" w:after="300" w:line="276" w:lineRule="auto"/>
      <w:outlineLvl w:val="1"/>
    </w:pPr>
    <w:rPr>
      <w:rFonts w:asciiTheme="majorBidi" w:eastAsia="Times New Roman" w:hAnsiTheme="majorBidi" w:cs="Times New Roman"/>
      <w:b/>
      <w:bCs/>
      <w:iCs/>
      <w:color w:val="00000A"/>
      <w:sz w:val="32"/>
      <w:szCs w:val="28"/>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rsid w:val="006F1108"/>
    <w:rPr>
      <w:rFonts w:asciiTheme="majorBidi" w:eastAsia="Times New Roman" w:hAnsiTheme="majorBidi" w:cs="Times New Roman"/>
      <w:b/>
      <w:bCs/>
      <w:iCs/>
      <w:color w:val="00000A"/>
      <w:sz w:val="32"/>
      <w:szCs w:val="28"/>
      <w:lang w:val="fr-FR"/>
    </w:rPr>
  </w:style>
  <w:style w:type="table" w:styleId="Grilledutableau">
    <w:name w:val="Table Grid"/>
    <w:basedOn w:val="TableauNormal"/>
    <w:uiPriority w:val="39"/>
    <w:rsid w:val="006F1108"/>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398</Words>
  <Characters>2271</Characters>
  <Application>Microsoft Office Word</Application>
  <DocSecurity>0</DocSecurity>
  <Lines>18</Lines>
  <Paragraphs>5</Paragraphs>
  <ScaleCrop>false</ScaleCrop>
  <HeadingPairs>
    <vt:vector size="4" baseType="variant">
      <vt:variant>
        <vt:lpstr>Titre</vt:lpstr>
      </vt:variant>
      <vt:variant>
        <vt:i4>1</vt:i4>
      </vt:variant>
      <vt:variant>
        <vt:lpstr>Titres</vt:lpstr>
      </vt:variant>
      <vt:variant>
        <vt:i4>2</vt:i4>
      </vt:variant>
    </vt:vector>
  </HeadingPairs>
  <TitlesOfParts>
    <vt:vector size="3" baseType="lpstr">
      <vt:lpstr/>
      <vt:lpstr>    </vt:lpstr>
      <vt:lpstr>    Résumé</vt:lpstr>
    </vt:vector>
  </TitlesOfParts>
  <Company/>
  <LinksUpToDate>false</LinksUpToDate>
  <CharactersWithSpaces>2664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client</cp:lastModifiedBy>
  <cp:revision>1</cp:revision>
  <dcterms:created xsi:type="dcterms:W3CDTF">2016-03-13T03:08:00Z</dcterms:created>
  <dcterms:modified xsi:type="dcterms:W3CDTF">2016-03-13T03:09:00Z</dcterms:modified>
</cp:coreProperties>
</file>