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CAC" w:rsidRDefault="00184CAC" w:rsidP="00184CAC">
      <w:r>
        <w:t xml:space="preserve">La radiothérapie englobe la télé thérapie qui utilise à distance des sources scellées ou des accélérateurs linéaires, la médecine nucléaire ou radiothérapie métabolique qui fait appel à des source non scellés et la curie thérapie ou on utilise encor des sources scellés mais cette fois ci les sources sont placé par application  interstitielle, </w:t>
      </w:r>
      <w:proofErr w:type="spellStart"/>
      <w:r>
        <w:t>endoluminale</w:t>
      </w:r>
      <w:proofErr w:type="spellEnd"/>
      <w:r>
        <w:t xml:space="preserve">, intra-cavitaire ou sur une surface, à travers des cathéters vecteurs. </w:t>
      </w:r>
    </w:p>
    <w:p w:rsidR="00184CAC" w:rsidRDefault="00184CAC" w:rsidP="00184CAC">
      <w:r>
        <w:t xml:space="preserve">Dans ce mémoire </w:t>
      </w:r>
      <w:proofErr w:type="spellStart"/>
      <w:r>
        <w:t>oen</w:t>
      </w:r>
      <w:proofErr w:type="spellEnd"/>
      <w:r>
        <w:t xml:space="preserve"> va aborder la dosimétrie des fils d'iridium à bas débit utilisé au CPMC d'Alger en curiethérapie intra-cavitaire, leurs caractérisation  par la mesure du débit de kerma dans l'air, le control de l'homogénéité, la détermination des fonctions dosimétriques pour établir l'algorithme de calcule de dose à 2D du protocole TG43.</w:t>
      </w:r>
    </w:p>
    <w:p w:rsidR="00184CAC" w:rsidRDefault="00184CAC" w:rsidP="00184CAC">
      <w:r>
        <w:t xml:space="preserve">Le mémoire est structuré en quatre  parties principales, dans la première  partie on a fait une introduction à la curie thérapie, définition des unités et </w:t>
      </w:r>
      <w:proofErr w:type="gramStart"/>
      <w:r>
        <w:t>les sources radioactives usuelle</w:t>
      </w:r>
      <w:proofErr w:type="gramEnd"/>
      <w:r>
        <w:t>.</w:t>
      </w:r>
    </w:p>
    <w:p w:rsidR="00184CAC" w:rsidRDefault="00184CAC" w:rsidP="00184CAC">
      <w:r>
        <w:t>Dans la deuxième partie on a exposé le matériel et les méthodes de calibration, le control de qualité et les mesures des fonctions dosimétriques.</w:t>
      </w:r>
    </w:p>
    <w:p w:rsidR="00184CAC" w:rsidRDefault="00184CAC" w:rsidP="00184CAC">
      <w:r>
        <w:t xml:space="preserve"> </w:t>
      </w:r>
      <w:proofErr w:type="gramStart"/>
      <w:r>
        <w:t>la</w:t>
      </w:r>
      <w:proofErr w:type="gramEnd"/>
      <w:r>
        <w:t xml:space="preserve"> troisième partie porte sur le protocole dosimétrique TG43, la caractérisation et l'étalonnage des TLD.</w:t>
      </w:r>
    </w:p>
    <w:p w:rsidR="00184CAC" w:rsidRDefault="00184CAC" w:rsidP="00184CAC">
      <w:r>
        <w:t>La dernière partie on a établit les résultats des mesures expérimentales, analyse et discutions et on a terminé par indexe et références.</w:t>
      </w:r>
    </w:p>
    <w:p w:rsidR="00E50AB2" w:rsidRDefault="00E50AB2"/>
    <w:sectPr w:rsidR="00E50AB2" w:rsidSect="00E50A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84CAC"/>
    <w:rsid w:val="00184CAC"/>
    <w:rsid w:val="00E50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0AB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1147</Characters>
  <Application>Microsoft Office Word</Application>
  <DocSecurity>0</DocSecurity>
  <Lines>9</Lines>
  <Paragraphs>2</Paragraphs>
  <ScaleCrop>false</ScaleCrop>
  <Company/>
  <LinksUpToDate>false</LinksUpToDate>
  <CharactersWithSpaces>1353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2016-02-22T08:36:00Z</dcterms:created>
  <dcterms:modified xsi:type="dcterms:W3CDTF">2016-02-22T08:36:00Z</dcterms:modified>
</cp:coreProperties>
</file>