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1079" w:rsidRDefault="00B95E84">
      <w:r w:rsidRPr="00B95E84">
        <w:t>Etude de l'effet de l'apesanteur sur l'accélération de transport de la chaleur par expansion de la couche limite dans un fluide supercritique, où le CO2 supercritique est pris comme référence. Dans un premier temps, nous allons étudier un fluide dont le point critique est voisin de celui du CO2, afin de comparer les résultats issus des simulations. Ensuite, nous procéderons avec un fluide dont le point critique est très éloigné de celui du CO2, notamment un ergol embarqué tels que l'oxygène et l'hydrogène.</w:t>
      </w:r>
    </w:p>
    <w:sectPr w:rsidR="00AF1079" w:rsidSect="00AF107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95E84"/>
    <w:rsid w:val="00AF1079"/>
    <w:rsid w:val="00B95E8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07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78</Words>
  <Characters>434</Characters>
  <Application>Microsoft Office Word</Application>
  <DocSecurity>0</DocSecurity>
  <Lines>3</Lines>
  <Paragraphs>1</Paragraphs>
  <ScaleCrop>false</ScaleCrop>
  <Company/>
  <LinksUpToDate>false</LinksUpToDate>
  <CharactersWithSpaces>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2014-12-22T10:08:00Z</dcterms:created>
  <dcterms:modified xsi:type="dcterms:W3CDTF">2014-12-22T10:09:00Z</dcterms:modified>
</cp:coreProperties>
</file>