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7A4A" w:rsidRDefault="00527A4A" w:rsidP="00527A4A">
      <w:r>
        <w:t>La texture cristallographique est un paramètre structural déterminant pour les propriétés(mécaniques, électriques, magnétiques,...) des alliages métalliques, via l'anisotropie cristalline(dépendance des propriétés avec la direction cristallographique). La texture peut apparaître durant la solidification puis évolue au cours des étapes de déformation (laminage, filage,...) et de recristallisation sous traitement thermique. La compréhension et la maîtrise de l'évolution de ce paramètre au cours des traitements thermomécaniques ou des recuits sont nécessaires pour optimiser lespropriétés physiques, mécaniques et plastiques comportement d'un matériau.</w:t>
      </w:r>
    </w:p>
    <w:p w:rsidR="00527A4A" w:rsidRDefault="00527A4A" w:rsidP="00527A4A">
      <w:r>
        <w:t>Les alliages à base de Cu destinés à l'industrie électronique sont élaborés et mis en forme par traitement thermomécanique. La texture de déformation et de recristallisation est déterminante dans ces processus pour l'obtention du produit final. Parmi ces alliages à base de Cu, on note les familles Cu-Be, Cu-Ni-Sn puis Cu-Ni-Si-X (X=P, Cr, Mo) etc.</w:t>
      </w:r>
    </w:p>
    <w:p w:rsidR="00527A4A" w:rsidRDefault="00527A4A" w:rsidP="00527A4A">
      <w:r>
        <w:t>Le dernier système a été développé ces dernières décennies.,bBeaucoup de travaux expérimentaux y ont été consacrés sur les précipitations, les propriétés mécaniques et physiques mais très peu sur l'évolution de la texture post déformation et recuit.</w:t>
      </w:r>
    </w:p>
    <w:p w:rsidR="00527A4A" w:rsidRDefault="00527A4A" w:rsidP="00527A4A">
      <w:r>
        <w:t>L'objectif de ce travail, est d'étudier les textures de déformation et de recristallisation dans les alliages des systèmes ternaireCu-Ni-Si et Cu-Ni-Si-Cr déformés plastiquement à froid par laminageés à froid. Ces alliage sont connu un net succès pourleurs utilisations en industrie électronique comme éléments connecteurs en remplaçant les alliages de la famille Cu-Be.</w:t>
      </w:r>
    </w:p>
    <w:p w:rsidR="00527A4A" w:rsidRDefault="00527A4A" w:rsidP="00527A4A">
      <w:r>
        <w:t>Il existe différentes méthodes de caractérisation de la texture mais les méthodes de diffraction des Rayons X ou des neutrons restent les plus utilisées car elles donnent une description globale et statistique de la texture (les effets sont intégrés sur un très grand nombre degrains).</w:t>
      </w:r>
    </w:p>
    <w:p w:rsidR="00527A4A" w:rsidRDefault="00527A4A" w:rsidP="00527A4A">
      <w:r>
        <w:tab/>
      </w:r>
    </w:p>
    <w:p w:rsidR="00430312" w:rsidRDefault="00527A4A" w:rsidP="00527A4A">
      <w:r>
        <w:t>Une première analyse qualitative nous a permis d'identifier les composantes de la texture alors qu'une seconde quantitative nous a aidée à déterminer leurs fractions volumiques. Les techniques d'analyses utilisées sont : la microscopie EDAX pour déterminer les concentrat.</w:t>
      </w:r>
    </w:p>
    <w:sectPr w:rsidR="00430312" w:rsidSect="0043031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27A4A"/>
    <w:rsid w:val="00430312"/>
    <w:rsid w:val="00527A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31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336</Words>
  <Characters>1852</Characters>
  <Application>Microsoft Office Word</Application>
  <DocSecurity>0</DocSecurity>
  <Lines>15</Lines>
  <Paragraphs>4</Paragraphs>
  <ScaleCrop>false</ScaleCrop>
  <Company/>
  <LinksUpToDate>false</LinksUpToDate>
  <CharactersWithSpaces>2184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2015-01-13T11:58:00Z</dcterms:created>
  <dcterms:modified xsi:type="dcterms:W3CDTF">2015-01-13T11:58:00Z</dcterms:modified>
</cp:coreProperties>
</file>