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4027" w:rsidRDefault="00AC4027" w:rsidP="00AC4027">
      <w:pPr>
        <w:rPr>
          <w:rFonts w:asciiTheme="majorBidi" w:hAnsiTheme="majorBidi" w:cstheme="majorBidi"/>
          <w:color w:val="FF0000"/>
          <w:lang w:bidi="ar-DZ"/>
        </w:rPr>
      </w:pPr>
      <w:r>
        <w:rPr>
          <w:rFonts w:asciiTheme="majorBidi" w:hAnsiTheme="majorBidi" w:cstheme="majorBidi"/>
          <w:b/>
          <w:bCs/>
          <w:sz w:val="24"/>
          <w:szCs w:val="24"/>
        </w:rPr>
        <w:t>Résume</w:t>
      </w:r>
    </w:p>
    <w:p w:rsidR="00AC4027" w:rsidRDefault="00AC4027" w:rsidP="00AC402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L'attaque par les sulfates des matériaux cimentaires demeure d'actualité dans le domaine de la construction en générale, puisque les eaux souterraines susceptibles de venir au contact du béton contiennent des teneurs en sulfates non négligeables (5%).</w:t>
      </w:r>
    </w:p>
    <w:p w:rsidR="00AC4027" w:rsidRPr="00AC4027" w:rsidRDefault="00AC4027" w:rsidP="00AC4027">
      <w:pPr>
        <w:spacing w:after="120" w:line="240" w:lineRule="auto"/>
        <w:jc w:val="both"/>
        <w:rPr>
          <w:rFonts w:ascii="Times New Roman" w:hAnsi="Times New Roman" w:cs="Times New Roman"/>
          <w:sz w:val="24"/>
          <w:szCs w:val="24"/>
        </w:rPr>
      </w:pPr>
      <w:r>
        <w:rPr>
          <w:rFonts w:asciiTheme="majorBidi" w:hAnsiTheme="majorBidi" w:cstheme="majorBidi"/>
          <w:sz w:val="24"/>
          <w:szCs w:val="24"/>
        </w:rPr>
        <w:t>L’analyse des résultats expérimentaux a montré que la substitution</w:t>
      </w:r>
      <w:r w:rsidRPr="00AC4027">
        <w:rPr>
          <w:rFonts w:ascii="Times New Roman" w:hAnsi="Times New Roman" w:cs="Times New Roman"/>
          <w:sz w:val="24"/>
          <w:szCs w:val="24"/>
        </w:rPr>
        <w:t xml:space="preserve"> </w:t>
      </w:r>
      <w:r>
        <w:rPr>
          <w:rFonts w:ascii="Times New Roman" w:hAnsi="Times New Roman" w:cs="Times New Roman"/>
          <w:sz w:val="24"/>
          <w:szCs w:val="24"/>
        </w:rPr>
        <w:t>d’une partie du ciment par la pouzzolane naturelle et le laitier dans les bétons</w:t>
      </w:r>
      <w:r>
        <w:rPr>
          <w:rFonts w:asciiTheme="majorBidi" w:hAnsiTheme="majorBidi" w:cstheme="majorBidi"/>
          <w:sz w:val="24"/>
          <w:szCs w:val="24"/>
        </w:rPr>
        <w:t xml:space="preserve"> et couplée à un </w:t>
      </w:r>
      <w:proofErr w:type="spellStart"/>
      <w:r>
        <w:rPr>
          <w:rFonts w:asciiTheme="majorBidi" w:hAnsiTheme="majorBidi" w:cstheme="majorBidi"/>
          <w:sz w:val="24"/>
          <w:szCs w:val="24"/>
        </w:rPr>
        <w:t>superplastifiant</w:t>
      </w:r>
      <w:proofErr w:type="spellEnd"/>
      <w:r>
        <w:rPr>
          <w:rFonts w:asciiTheme="majorBidi" w:hAnsiTheme="majorBidi" w:cstheme="majorBidi"/>
          <w:sz w:val="24"/>
          <w:szCs w:val="24"/>
        </w:rPr>
        <w:t xml:space="preserve"> réducteur d’eau, améliore d’une façon significative les propriétés de durabilité du béton.</w:t>
      </w:r>
    </w:p>
    <w:p w:rsidR="00AC4027" w:rsidRDefault="00AC4027" w:rsidP="00AC4027">
      <w:pPr>
        <w:spacing w:after="0" w:line="240" w:lineRule="auto"/>
        <w:jc w:val="both"/>
        <w:rPr>
          <w:rFonts w:asciiTheme="majorBidi" w:hAnsiTheme="majorBidi" w:cstheme="majorBidi"/>
          <w:b/>
          <w:bCs/>
          <w:sz w:val="24"/>
          <w:szCs w:val="24"/>
          <w:lang w:val="en-US"/>
        </w:rPr>
      </w:pPr>
      <w:r>
        <w:rPr>
          <w:rFonts w:ascii="Times New Roman" w:hAnsi="Times New Roman" w:cs="Times New Roman"/>
          <w:b/>
          <w:bCs/>
          <w:sz w:val="24"/>
          <w:szCs w:val="24"/>
        </w:rPr>
        <w:t>MOTS CLES</w:t>
      </w:r>
      <w:r>
        <w:rPr>
          <w:rFonts w:ascii="Times New Roman" w:hAnsi="Times New Roman" w:cs="Times New Roman"/>
          <w:i/>
          <w:iCs/>
          <w:sz w:val="24"/>
          <w:szCs w:val="24"/>
        </w:rPr>
        <w:t>:</w:t>
      </w:r>
      <w:r>
        <w:rPr>
          <w:rFonts w:asciiTheme="majorBidi" w:hAnsiTheme="majorBidi" w:cstheme="majorBidi"/>
          <w:sz w:val="24"/>
          <w:szCs w:val="24"/>
        </w:rPr>
        <w:t xml:space="preserve"> laitier, pouzzolane,</w:t>
      </w:r>
      <w:r>
        <w:rPr>
          <w:rFonts w:ascii="Times New Roman" w:hAnsi="Times New Roman" w:cs="Times New Roman"/>
          <w:sz w:val="24"/>
          <w:szCs w:val="24"/>
        </w:rPr>
        <w:t xml:space="preserve"> </w:t>
      </w:r>
      <w:r>
        <w:rPr>
          <w:rFonts w:asciiTheme="majorBidi" w:hAnsiTheme="majorBidi" w:cstheme="majorBidi"/>
          <w:sz w:val="24"/>
          <w:szCs w:val="24"/>
        </w:rPr>
        <w:t>perméabilité,</w:t>
      </w:r>
      <w:r>
        <w:rPr>
          <w:rFonts w:ascii="Times New Roman" w:hAnsi="Times New Roman" w:cs="Times New Roman"/>
          <w:sz w:val="24"/>
          <w:szCs w:val="24"/>
        </w:rPr>
        <w:t xml:space="preserve"> diffusion</w:t>
      </w:r>
      <w:r>
        <w:rPr>
          <w:rFonts w:asciiTheme="majorBidi" w:hAnsiTheme="majorBidi" w:cstheme="majorBidi"/>
          <w:sz w:val="24"/>
          <w:szCs w:val="24"/>
        </w:rPr>
        <w:t>,</w:t>
      </w:r>
      <w:r>
        <w:rPr>
          <w:rFonts w:ascii="Times New Roman" w:hAnsi="Times New Roman" w:cs="Times New Roman"/>
          <w:sz w:val="24"/>
          <w:szCs w:val="24"/>
        </w:rPr>
        <w:t xml:space="preserve"> durabilité, sulfate, </w:t>
      </w:r>
      <w:proofErr w:type="spellStart"/>
      <w:r>
        <w:rPr>
          <w:rFonts w:ascii="Times New Roman" w:hAnsi="Times New Roman" w:cs="Times New Roman"/>
          <w:sz w:val="24"/>
          <w:szCs w:val="24"/>
        </w:rPr>
        <w:t>ettringite</w:t>
      </w:r>
      <w:proofErr w:type="spellEnd"/>
      <w:r>
        <w:rPr>
          <w:rFonts w:ascii="Times New Roman" w:hAnsi="Times New Roman" w:cs="Times New Roman"/>
          <w:sz w:val="24"/>
          <w:szCs w:val="24"/>
        </w:rPr>
        <w:t>, gypse.</w:t>
      </w:r>
    </w:p>
    <w:p w:rsidR="00AC4027" w:rsidRDefault="00AC4027" w:rsidP="00AC4027">
      <w:pPr>
        <w:rPr>
          <w:rFonts w:asciiTheme="majorBidi" w:hAnsiTheme="majorBidi" w:cstheme="majorBidi"/>
          <w:lang w:bidi="ar-DZ"/>
        </w:rPr>
      </w:pPr>
      <w:r>
        <w:rPr>
          <w:rFonts w:asciiTheme="majorBidi" w:hAnsiTheme="majorBidi" w:cstheme="majorBidi"/>
          <w:lang w:bidi="ar-DZ"/>
        </w:rPr>
        <w:t>.</w:t>
      </w:r>
    </w:p>
    <w:p w:rsidR="00E11767" w:rsidRDefault="00E11767"/>
    <w:sectPr w:rsidR="00E11767" w:rsidSect="00E1176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AC4027"/>
    <w:rsid w:val="007C2DAF"/>
    <w:rsid w:val="00900209"/>
    <w:rsid w:val="00AC4027"/>
    <w:rsid w:val="00E1176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402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67720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97</Words>
  <Characters>534</Characters>
  <Application>Microsoft Office Word</Application>
  <DocSecurity>0</DocSecurity>
  <Lines>4</Lines>
  <Paragraphs>1</Paragraphs>
  <ScaleCrop>false</ScaleCrop>
  <Company/>
  <LinksUpToDate>false</LinksUpToDate>
  <CharactersWithSpaces>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client</cp:lastModifiedBy>
  <cp:revision>1</cp:revision>
  <dcterms:created xsi:type="dcterms:W3CDTF">2015-03-15T21:59:00Z</dcterms:created>
  <dcterms:modified xsi:type="dcterms:W3CDTF">2015-03-15T22:06:00Z</dcterms:modified>
</cp:coreProperties>
</file>