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55EF" w:rsidRDefault="009E20D6" w:rsidP="00BA150A">
      <w:pPr>
        <w:jc w:val="center"/>
      </w:pPr>
      <w:r w:rsidRPr="009E20D6">
        <w:rPr>
          <w:noProof/>
          <w:lang w:eastAsia="fr-FR"/>
        </w:rPr>
        <w:drawing>
          <wp:inline distT="0" distB="0" distL="0" distR="0">
            <wp:extent cx="762000" cy="752475"/>
            <wp:effectExtent l="19050" t="0" r="0" b="0"/>
            <wp:docPr id="3" name="Image 4" descr="Tugna:Logo usthb.jpg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ugna:Logo usthb.jpg - Wikipedia"/>
                    <pic:cNvPicPr>
                      <a:picLocks noChangeAspect="1" noChangeArrowheads="1"/>
                    </pic:cNvPicPr>
                  </pic:nvPicPr>
                  <pic:blipFill>
                    <a:blip r:embed="rId8"/>
                    <a:srcRect/>
                    <a:stretch>
                      <a:fillRect/>
                    </a:stretch>
                  </pic:blipFill>
                  <pic:spPr bwMode="auto">
                    <a:xfrm>
                      <a:off x="0" y="0"/>
                      <a:ext cx="762000" cy="752475"/>
                    </a:xfrm>
                    <a:prstGeom prst="rect">
                      <a:avLst/>
                    </a:prstGeom>
                    <a:noFill/>
                    <a:ln w="9525">
                      <a:noFill/>
                      <a:miter lim="800000"/>
                      <a:headEnd/>
                      <a:tailEnd/>
                    </a:ln>
                  </pic:spPr>
                </pic:pic>
              </a:graphicData>
            </a:graphic>
          </wp:inline>
        </w:drawing>
      </w:r>
    </w:p>
    <w:p w:rsidR="00B155EF" w:rsidRPr="00B155EF" w:rsidRDefault="00B155EF" w:rsidP="00B155EF">
      <w:pPr>
        <w:spacing w:after="0" w:line="240" w:lineRule="auto"/>
        <w:jc w:val="center"/>
        <w:rPr>
          <w:rFonts w:asciiTheme="majorBidi" w:hAnsiTheme="majorBidi" w:cstheme="majorBidi"/>
          <w:b/>
          <w:bCs/>
          <w:sz w:val="28"/>
          <w:szCs w:val="28"/>
        </w:rPr>
      </w:pPr>
      <w:r w:rsidRPr="00B155EF">
        <w:rPr>
          <w:rFonts w:asciiTheme="majorBidi" w:hAnsiTheme="majorBidi" w:cstheme="majorBidi"/>
          <w:b/>
          <w:bCs/>
          <w:sz w:val="28"/>
          <w:szCs w:val="28"/>
        </w:rPr>
        <w:t xml:space="preserve">UNIVERSITÉ DES SCIENCES ET DE LA TECHNOLOGIE </w:t>
      </w:r>
    </w:p>
    <w:p w:rsidR="00B155EF" w:rsidRPr="00B155EF" w:rsidRDefault="00B155EF" w:rsidP="00B155EF">
      <w:pPr>
        <w:spacing w:after="0" w:line="240" w:lineRule="auto"/>
        <w:jc w:val="center"/>
        <w:rPr>
          <w:rFonts w:asciiTheme="majorBidi" w:hAnsiTheme="majorBidi" w:cstheme="majorBidi"/>
          <w:b/>
          <w:bCs/>
          <w:sz w:val="28"/>
          <w:szCs w:val="28"/>
        </w:rPr>
      </w:pPr>
      <w:r w:rsidRPr="00B155EF">
        <w:rPr>
          <w:rFonts w:asciiTheme="majorBidi" w:hAnsiTheme="majorBidi" w:cstheme="majorBidi"/>
          <w:b/>
          <w:bCs/>
          <w:sz w:val="28"/>
          <w:szCs w:val="28"/>
        </w:rPr>
        <w:t>HOUARI BOUMEDIENNE</w:t>
      </w:r>
    </w:p>
    <w:p w:rsidR="00F727A8" w:rsidRPr="00F727A8" w:rsidRDefault="00F727A8" w:rsidP="00B155EF">
      <w:pPr>
        <w:spacing w:after="0" w:line="240" w:lineRule="auto"/>
        <w:jc w:val="center"/>
        <w:rPr>
          <w:rFonts w:asciiTheme="majorBidi" w:hAnsiTheme="majorBidi" w:cstheme="majorBidi"/>
          <w:b/>
          <w:bCs/>
          <w:sz w:val="16"/>
          <w:szCs w:val="16"/>
        </w:rPr>
      </w:pPr>
    </w:p>
    <w:p w:rsidR="00B155EF" w:rsidRPr="00F727A8" w:rsidRDefault="00B155EF" w:rsidP="00C21180">
      <w:pPr>
        <w:spacing w:after="0" w:line="240" w:lineRule="auto"/>
        <w:jc w:val="center"/>
        <w:rPr>
          <w:rFonts w:asciiTheme="majorBidi" w:hAnsiTheme="majorBidi" w:cstheme="majorBidi"/>
          <w:b/>
          <w:bCs/>
          <w:sz w:val="24"/>
          <w:szCs w:val="24"/>
        </w:rPr>
      </w:pPr>
      <w:r w:rsidRPr="00F727A8">
        <w:rPr>
          <w:rFonts w:asciiTheme="majorBidi" w:hAnsiTheme="majorBidi" w:cstheme="majorBidi"/>
          <w:b/>
          <w:bCs/>
          <w:sz w:val="24"/>
          <w:szCs w:val="24"/>
        </w:rPr>
        <w:t>FACULTÉ DE MATHÉMATIQUES</w:t>
      </w:r>
    </w:p>
    <w:p w:rsidR="00F727A8" w:rsidRPr="0039552D" w:rsidRDefault="00F727A8" w:rsidP="0039552D">
      <w:pPr>
        <w:tabs>
          <w:tab w:val="left" w:pos="3075"/>
          <w:tab w:val="left" w:pos="3510"/>
        </w:tabs>
        <w:spacing w:after="0" w:line="240" w:lineRule="auto"/>
        <w:rPr>
          <w:rFonts w:asciiTheme="majorBidi" w:hAnsiTheme="majorBidi" w:cstheme="majorBidi"/>
          <w:sz w:val="16"/>
          <w:szCs w:val="16"/>
        </w:rPr>
      </w:pPr>
      <w:r>
        <w:rPr>
          <w:rFonts w:asciiTheme="majorBidi" w:hAnsiTheme="majorBidi" w:cstheme="majorBidi"/>
        </w:rPr>
        <w:tab/>
      </w:r>
      <w:r w:rsidR="0039552D">
        <w:rPr>
          <w:rFonts w:asciiTheme="majorBidi" w:hAnsiTheme="majorBidi" w:cstheme="majorBidi"/>
        </w:rPr>
        <w:tab/>
      </w:r>
    </w:p>
    <w:p w:rsidR="00B155EF" w:rsidRPr="00B155EF" w:rsidRDefault="00B155EF" w:rsidP="0039552D">
      <w:pPr>
        <w:spacing w:after="120" w:line="240" w:lineRule="auto"/>
        <w:jc w:val="center"/>
        <w:rPr>
          <w:rFonts w:asciiTheme="majorBidi" w:hAnsiTheme="majorBidi" w:cstheme="majorBidi"/>
        </w:rPr>
      </w:pPr>
      <w:r>
        <w:rPr>
          <w:rFonts w:asciiTheme="majorBidi" w:hAnsiTheme="majorBidi" w:cstheme="majorBidi"/>
        </w:rPr>
        <w:t xml:space="preserve">Spécialité : Probabilités et Statistiques </w:t>
      </w:r>
    </w:p>
    <w:p w:rsidR="00B155EF" w:rsidRPr="00B155EF" w:rsidRDefault="00F727A8" w:rsidP="00896874">
      <w:pPr>
        <w:spacing w:after="120"/>
        <w:jc w:val="center"/>
        <w:rPr>
          <w:rFonts w:asciiTheme="majorBidi" w:hAnsiTheme="majorBidi" w:cstheme="majorBidi"/>
        </w:rPr>
      </w:pPr>
      <w:r>
        <w:rPr>
          <w:rFonts w:asciiTheme="majorBidi" w:hAnsiTheme="majorBidi" w:cstheme="majorBidi"/>
        </w:rPr>
        <w:t xml:space="preserve">Thème </w:t>
      </w:r>
    </w:p>
    <w:tbl>
      <w:tblPr>
        <w:tblW w:w="0" w:type="auto"/>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tblPr>
      <w:tblGrid>
        <w:gridCol w:w="9072"/>
      </w:tblGrid>
      <w:tr w:rsidR="00A07DC0" w:rsidTr="00896874">
        <w:trPr>
          <w:trHeight w:val="825"/>
        </w:trPr>
        <w:tc>
          <w:tcPr>
            <w:tcW w:w="9072" w:type="dxa"/>
          </w:tcPr>
          <w:p w:rsidR="00A07DC0" w:rsidRPr="00896874" w:rsidRDefault="00A07DC0" w:rsidP="00A07DC0">
            <w:pPr>
              <w:tabs>
                <w:tab w:val="left" w:pos="525"/>
              </w:tabs>
              <w:spacing w:after="0" w:line="240" w:lineRule="auto"/>
              <w:rPr>
                <w:rFonts w:asciiTheme="majorBidi" w:hAnsiTheme="majorBidi" w:cstheme="majorBidi"/>
                <w:b/>
                <w:bCs/>
                <w:sz w:val="24"/>
                <w:szCs w:val="24"/>
              </w:rPr>
            </w:pPr>
            <w:r w:rsidRPr="00A07DC0">
              <w:rPr>
                <w:rFonts w:asciiTheme="majorBidi" w:hAnsiTheme="majorBidi" w:cstheme="majorBidi"/>
                <w:b/>
                <w:bCs/>
                <w:sz w:val="28"/>
                <w:szCs w:val="28"/>
              </w:rPr>
              <w:tab/>
            </w:r>
          </w:p>
          <w:p w:rsidR="00A07DC0" w:rsidRPr="00A07DC0" w:rsidRDefault="00A07DC0" w:rsidP="00896874">
            <w:pPr>
              <w:spacing w:after="0" w:line="240" w:lineRule="auto"/>
              <w:jc w:val="center"/>
              <w:rPr>
                <w:rFonts w:asciiTheme="majorBidi" w:hAnsiTheme="majorBidi" w:cstheme="majorBidi"/>
                <w:b/>
                <w:bCs/>
                <w:sz w:val="28"/>
                <w:szCs w:val="28"/>
              </w:rPr>
            </w:pPr>
            <w:r w:rsidRPr="00A07DC0">
              <w:rPr>
                <w:rFonts w:asciiTheme="majorBidi" w:hAnsiTheme="majorBidi" w:cstheme="majorBidi"/>
                <w:b/>
                <w:bCs/>
                <w:sz w:val="28"/>
                <w:szCs w:val="28"/>
              </w:rPr>
              <w:t>UNE ÉTUDE EXPLORATOIRE DES OPTIONS EN FINANCE</w:t>
            </w:r>
          </w:p>
        </w:tc>
      </w:tr>
    </w:tbl>
    <w:p w:rsidR="00A07DC0" w:rsidRPr="0039552D" w:rsidRDefault="00A07DC0" w:rsidP="00A07DC0">
      <w:pPr>
        <w:spacing w:after="0" w:line="240" w:lineRule="auto"/>
        <w:jc w:val="center"/>
        <w:rPr>
          <w:rFonts w:asciiTheme="majorBidi" w:hAnsiTheme="majorBidi" w:cstheme="majorBidi"/>
          <w:sz w:val="16"/>
          <w:szCs w:val="16"/>
        </w:rPr>
      </w:pPr>
    </w:p>
    <w:p w:rsidR="00A07DC0" w:rsidRPr="00A07DC0" w:rsidRDefault="00A07DC0" w:rsidP="004E070A">
      <w:pPr>
        <w:spacing w:line="240" w:lineRule="auto"/>
        <w:jc w:val="center"/>
        <w:rPr>
          <w:sz w:val="24"/>
          <w:szCs w:val="24"/>
        </w:rPr>
      </w:pPr>
      <w:r w:rsidRPr="00A07DC0">
        <w:rPr>
          <w:rFonts w:asciiTheme="majorBidi" w:hAnsiTheme="majorBidi" w:cstheme="majorBidi"/>
          <w:sz w:val="24"/>
          <w:szCs w:val="24"/>
        </w:rPr>
        <w:t>Présenté par</w:t>
      </w:r>
      <w:r w:rsidRPr="00A07DC0">
        <w:rPr>
          <w:rFonts w:asciiTheme="majorBidi" w:hAnsiTheme="majorBidi" w:cstheme="majorBidi"/>
          <w:sz w:val="24"/>
          <w:szCs w:val="24"/>
          <w:vertAlign w:val="superscript"/>
        </w:rPr>
        <w:t>(</w:t>
      </w:r>
      <w:r w:rsidRPr="00A07DC0">
        <w:rPr>
          <w:rStyle w:val="Appelnotedebasdep"/>
          <w:rFonts w:asciiTheme="majorBidi" w:hAnsiTheme="majorBidi" w:cstheme="majorBidi"/>
          <w:sz w:val="24"/>
          <w:szCs w:val="24"/>
        </w:rPr>
        <w:footnoteReference w:id="2"/>
      </w:r>
      <w:r w:rsidRPr="00A07DC0">
        <w:rPr>
          <w:rFonts w:asciiTheme="majorBidi" w:hAnsiTheme="majorBidi" w:cstheme="majorBidi"/>
          <w:sz w:val="24"/>
          <w:szCs w:val="24"/>
          <w:vertAlign w:val="superscript"/>
        </w:rPr>
        <w:t>)</w:t>
      </w:r>
      <w:r>
        <w:rPr>
          <w:rFonts w:asciiTheme="majorBidi" w:hAnsiTheme="majorBidi" w:cstheme="majorBidi"/>
          <w:sz w:val="24"/>
          <w:szCs w:val="24"/>
          <w:vertAlign w:val="superscript"/>
        </w:rPr>
        <w:t xml:space="preserve"> </w:t>
      </w:r>
      <w:r w:rsidRPr="00A07DC0">
        <w:rPr>
          <w:rFonts w:asciiTheme="majorBidi" w:hAnsiTheme="majorBidi" w:cstheme="majorBidi"/>
          <w:sz w:val="24"/>
          <w:szCs w:val="24"/>
        </w:rPr>
        <w:t>: KADEM Souad</w:t>
      </w:r>
    </w:p>
    <w:p w:rsidR="00611E47" w:rsidRPr="00B155EF" w:rsidRDefault="005C551D" w:rsidP="004E070A">
      <w:pPr>
        <w:spacing w:after="120" w:line="240" w:lineRule="auto"/>
        <w:jc w:val="center"/>
        <w:rPr>
          <w:rFonts w:asciiTheme="majorBidi" w:hAnsiTheme="majorBidi" w:cstheme="majorBidi"/>
        </w:rPr>
      </w:pPr>
      <w:r w:rsidRPr="00B155EF">
        <w:rPr>
          <w:rFonts w:asciiTheme="majorBidi" w:hAnsiTheme="majorBidi" w:cstheme="majorBidi"/>
        </w:rPr>
        <w:t>Résumé</w:t>
      </w:r>
    </w:p>
    <w:p w:rsidR="000D4551" w:rsidRPr="000D4551" w:rsidRDefault="000D4551" w:rsidP="000D4551">
      <w:pPr>
        <w:pBdr>
          <w:top w:val="single" w:sz="4" w:space="1" w:color="auto"/>
          <w:left w:val="single" w:sz="4" w:space="4" w:color="auto"/>
          <w:bottom w:val="single" w:sz="4" w:space="1" w:color="auto"/>
          <w:right w:val="single" w:sz="4" w:space="4" w:color="auto"/>
        </w:pBdr>
        <w:spacing w:after="0" w:line="240" w:lineRule="auto"/>
        <w:ind w:firstLine="720"/>
        <w:jc w:val="lowKashida"/>
        <w:rPr>
          <w:rFonts w:asciiTheme="majorBidi" w:hAnsiTheme="majorBidi" w:cstheme="majorBidi"/>
          <w:i/>
          <w:iCs/>
          <w:sz w:val="12"/>
          <w:szCs w:val="12"/>
          <w:lang w:bidi="ar-DZ"/>
        </w:rPr>
      </w:pPr>
    </w:p>
    <w:p w:rsidR="00725630" w:rsidRDefault="00725630" w:rsidP="000D4551">
      <w:pPr>
        <w:pBdr>
          <w:top w:val="single" w:sz="4" w:space="1" w:color="auto"/>
          <w:left w:val="single" w:sz="4" w:space="4" w:color="auto"/>
          <w:bottom w:val="single" w:sz="4" w:space="1" w:color="auto"/>
          <w:right w:val="single" w:sz="4" w:space="4" w:color="auto"/>
        </w:pBdr>
        <w:spacing w:after="0" w:line="240" w:lineRule="auto"/>
        <w:ind w:firstLine="720"/>
        <w:jc w:val="lowKashida"/>
        <w:rPr>
          <w:rFonts w:asciiTheme="majorBidi" w:hAnsiTheme="majorBidi" w:cstheme="majorBidi"/>
          <w:i/>
          <w:iCs/>
          <w:lang w:bidi="ar-DZ"/>
        </w:rPr>
      </w:pPr>
      <w:r w:rsidRPr="000E5186">
        <w:rPr>
          <w:rFonts w:asciiTheme="majorBidi" w:hAnsiTheme="majorBidi" w:cstheme="majorBidi"/>
          <w:i/>
          <w:iCs/>
          <w:lang w:bidi="ar-DZ"/>
        </w:rPr>
        <w:t>La théorie de l'évaluation des options est devenue un domaine riche en modélisations depuis le célèbre modèle fondateur de Black &amp; Scholes (</w:t>
      </w:r>
      <w:r w:rsidR="00556DFD">
        <w:rPr>
          <w:rFonts w:asciiTheme="majorBidi" w:hAnsiTheme="majorBidi" w:cstheme="majorBidi"/>
          <w:i/>
          <w:iCs/>
          <w:lang w:bidi="ar-DZ"/>
        </w:rPr>
        <w:t xml:space="preserve"> BS </w:t>
      </w:r>
      <w:r w:rsidRPr="000E5186">
        <w:rPr>
          <w:rFonts w:asciiTheme="majorBidi" w:hAnsiTheme="majorBidi" w:cstheme="majorBidi"/>
          <w:i/>
          <w:iCs/>
          <w:lang w:bidi="ar-DZ"/>
        </w:rPr>
        <w:t>1973), où les auteurs délivrent une formule d'évaluation donnant le prix ( prime ou premium ) d'une option européenne</w:t>
      </w:r>
      <w:r w:rsidR="00BE7B5A">
        <w:rPr>
          <w:rFonts w:asciiTheme="majorBidi" w:hAnsiTheme="majorBidi" w:cstheme="majorBidi"/>
          <w:i/>
          <w:iCs/>
          <w:lang w:bidi="ar-DZ"/>
        </w:rPr>
        <w:t>,</w:t>
      </w:r>
      <w:r w:rsidRPr="000E5186">
        <w:rPr>
          <w:rFonts w:asciiTheme="majorBidi" w:hAnsiTheme="majorBidi" w:cstheme="majorBidi"/>
          <w:i/>
          <w:iCs/>
          <w:lang w:bidi="ar-DZ"/>
        </w:rPr>
        <w:t xml:space="preserve"> </w:t>
      </w:r>
      <w:r w:rsidR="008A43DD">
        <w:rPr>
          <w:rFonts w:asciiTheme="majorBidi" w:hAnsiTheme="majorBidi" w:cstheme="majorBidi"/>
          <w:i/>
          <w:iCs/>
          <w:lang w:bidi="ar-DZ"/>
        </w:rPr>
        <w:t>j</w:t>
      </w:r>
      <w:r w:rsidRPr="000E5186">
        <w:rPr>
          <w:rFonts w:asciiTheme="majorBidi" w:hAnsiTheme="majorBidi" w:cstheme="majorBidi"/>
          <w:i/>
          <w:iCs/>
          <w:lang w:bidi="ar-DZ"/>
        </w:rPr>
        <w:t xml:space="preserve">ouissant d'un caractère analytique </w:t>
      </w:r>
      <w:r w:rsidR="0039552D">
        <w:rPr>
          <w:rFonts w:asciiTheme="majorBidi" w:hAnsiTheme="majorBidi" w:cstheme="majorBidi"/>
          <w:i/>
          <w:iCs/>
          <w:lang w:bidi="ar-DZ"/>
        </w:rPr>
        <w:t xml:space="preserve">et </w:t>
      </w:r>
      <w:r w:rsidRPr="000E5186">
        <w:rPr>
          <w:rFonts w:asciiTheme="majorBidi" w:hAnsiTheme="majorBidi" w:cstheme="majorBidi"/>
          <w:i/>
          <w:iCs/>
          <w:lang w:bidi="ar-DZ"/>
        </w:rPr>
        <w:t xml:space="preserve">d'une simplicité notable lui conférant une praticabilité certaine, cette formule </w:t>
      </w:r>
      <w:r w:rsidR="00734CB9" w:rsidRPr="000E5186">
        <w:rPr>
          <w:rFonts w:asciiTheme="majorBidi" w:hAnsiTheme="majorBidi" w:cstheme="majorBidi"/>
          <w:i/>
          <w:iCs/>
          <w:lang w:bidi="ar-DZ"/>
        </w:rPr>
        <w:t xml:space="preserve">est </w:t>
      </w:r>
      <w:r w:rsidRPr="000E5186">
        <w:rPr>
          <w:rFonts w:asciiTheme="majorBidi" w:hAnsiTheme="majorBidi" w:cstheme="majorBidi"/>
          <w:i/>
          <w:iCs/>
          <w:lang w:bidi="ar-DZ"/>
        </w:rPr>
        <w:t xml:space="preserve"> largement utilisée par les praticiens des marchés d'options.</w:t>
      </w:r>
    </w:p>
    <w:p w:rsidR="00B155EF" w:rsidRPr="000D4551" w:rsidRDefault="00B155EF" w:rsidP="000D4551">
      <w:pPr>
        <w:pBdr>
          <w:top w:val="single" w:sz="4" w:space="1" w:color="auto"/>
          <w:left w:val="single" w:sz="4" w:space="4" w:color="auto"/>
          <w:bottom w:val="single" w:sz="4" w:space="1" w:color="auto"/>
          <w:right w:val="single" w:sz="4" w:space="4" w:color="auto"/>
        </w:pBdr>
        <w:spacing w:after="0" w:line="240" w:lineRule="auto"/>
        <w:ind w:firstLine="720"/>
        <w:jc w:val="lowKashida"/>
        <w:rPr>
          <w:rFonts w:asciiTheme="majorBidi" w:hAnsiTheme="majorBidi" w:cstheme="majorBidi"/>
          <w:i/>
          <w:iCs/>
          <w:sz w:val="12"/>
          <w:szCs w:val="12"/>
          <w:lang w:bidi="ar-DZ"/>
        </w:rPr>
      </w:pPr>
    </w:p>
    <w:p w:rsidR="000D512C" w:rsidRDefault="009D7B44" w:rsidP="00907CEE">
      <w:pPr>
        <w:pBdr>
          <w:top w:val="single" w:sz="4" w:space="1" w:color="auto"/>
          <w:left w:val="single" w:sz="4" w:space="4" w:color="auto"/>
          <w:bottom w:val="single" w:sz="4" w:space="1" w:color="auto"/>
          <w:right w:val="single" w:sz="4" w:space="4" w:color="auto"/>
        </w:pBdr>
        <w:spacing w:after="0" w:line="240" w:lineRule="auto"/>
        <w:ind w:firstLine="708"/>
        <w:jc w:val="lowKashida"/>
        <w:rPr>
          <w:rFonts w:asciiTheme="majorBidi" w:hAnsiTheme="majorBidi" w:cstheme="majorBidi"/>
          <w:i/>
          <w:iCs/>
          <w:lang w:bidi="ar-DZ"/>
        </w:rPr>
      </w:pPr>
      <w:r w:rsidRPr="000E5186">
        <w:rPr>
          <w:rFonts w:asciiTheme="majorBidi" w:hAnsiTheme="majorBidi" w:cstheme="majorBidi"/>
          <w:i/>
          <w:iCs/>
          <w:lang w:bidi="ar-DZ"/>
        </w:rPr>
        <w:t>Cependan</w:t>
      </w:r>
      <w:r>
        <w:rPr>
          <w:rFonts w:asciiTheme="majorBidi" w:hAnsiTheme="majorBidi" w:cstheme="majorBidi"/>
          <w:i/>
          <w:iCs/>
          <w:lang w:bidi="ar-DZ"/>
        </w:rPr>
        <w:t>t</w:t>
      </w:r>
      <w:r w:rsidRPr="000E5186">
        <w:rPr>
          <w:rFonts w:asciiTheme="majorBidi" w:hAnsiTheme="majorBidi" w:cstheme="majorBidi"/>
          <w:i/>
          <w:iCs/>
          <w:lang w:bidi="ar-DZ"/>
        </w:rPr>
        <w:t xml:space="preserve">, nous allons montrer </w:t>
      </w:r>
      <w:r>
        <w:rPr>
          <w:rFonts w:asciiTheme="majorBidi" w:hAnsiTheme="majorBidi" w:cstheme="majorBidi"/>
          <w:i/>
          <w:iCs/>
          <w:lang w:bidi="ar-DZ"/>
        </w:rPr>
        <w:t>d</w:t>
      </w:r>
      <w:r w:rsidR="00725630" w:rsidRPr="000E5186">
        <w:rPr>
          <w:rFonts w:asciiTheme="majorBidi" w:hAnsiTheme="majorBidi" w:cstheme="majorBidi"/>
          <w:i/>
          <w:iCs/>
          <w:lang w:bidi="ar-DZ"/>
        </w:rPr>
        <w:t xml:space="preserve">ans ce travail </w:t>
      </w:r>
      <w:r w:rsidR="00734CB9" w:rsidRPr="000E5186">
        <w:rPr>
          <w:rFonts w:asciiTheme="majorBidi" w:hAnsiTheme="majorBidi" w:cstheme="majorBidi"/>
          <w:i/>
          <w:iCs/>
          <w:lang w:bidi="ar-DZ"/>
        </w:rPr>
        <w:t xml:space="preserve">que ce modèle est rejeté par </w:t>
      </w:r>
      <w:r w:rsidR="000D512C">
        <w:rPr>
          <w:rFonts w:asciiTheme="majorBidi" w:hAnsiTheme="majorBidi" w:cstheme="majorBidi"/>
          <w:i/>
          <w:iCs/>
          <w:lang w:bidi="ar-DZ"/>
        </w:rPr>
        <w:t xml:space="preserve">la structure </w:t>
      </w:r>
      <w:r w:rsidR="00734CB9" w:rsidRPr="000E5186">
        <w:rPr>
          <w:rFonts w:asciiTheme="majorBidi" w:hAnsiTheme="majorBidi" w:cstheme="majorBidi"/>
          <w:i/>
          <w:iCs/>
          <w:lang w:bidi="ar-DZ"/>
        </w:rPr>
        <w:t xml:space="preserve"> des marchés financiers</w:t>
      </w:r>
      <w:r w:rsidR="00725630" w:rsidRPr="000E5186">
        <w:rPr>
          <w:rFonts w:asciiTheme="majorBidi" w:hAnsiTheme="majorBidi" w:cstheme="majorBidi"/>
          <w:i/>
          <w:iCs/>
          <w:lang w:bidi="ar-DZ"/>
        </w:rPr>
        <w:t xml:space="preserve"> </w:t>
      </w:r>
      <w:r w:rsidR="00734CB9" w:rsidRPr="000E5186">
        <w:rPr>
          <w:rFonts w:asciiTheme="majorBidi" w:hAnsiTheme="majorBidi" w:cstheme="majorBidi"/>
          <w:i/>
          <w:iCs/>
          <w:lang w:bidi="ar-DZ"/>
        </w:rPr>
        <w:t>car il repose sur des hypothèses qui simplifient à outrance la réalité au point de s’en éloigner</w:t>
      </w:r>
      <w:r w:rsidR="00D20AF4">
        <w:rPr>
          <w:rFonts w:asciiTheme="majorBidi" w:hAnsiTheme="majorBidi" w:cstheme="majorBidi"/>
          <w:i/>
          <w:iCs/>
          <w:lang w:bidi="ar-DZ"/>
        </w:rPr>
        <w:t xml:space="preserve">. En effet, ce modèle se base sur </w:t>
      </w:r>
      <w:r w:rsidR="000D4551">
        <w:rPr>
          <w:rFonts w:asciiTheme="majorBidi" w:hAnsiTheme="majorBidi" w:cstheme="majorBidi"/>
          <w:i/>
          <w:iCs/>
          <w:lang w:bidi="ar-DZ"/>
        </w:rPr>
        <w:t xml:space="preserve">la constance de la volatilité et sur </w:t>
      </w:r>
      <w:r w:rsidR="00D20AF4">
        <w:rPr>
          <w:rFonts w:asciiTheme="majorBidi" w:hAnsiTheme="majorBidi" w:cstheme="majorBidi"/>
          <w:i/>
          <w:iCs/>
          <w:lang w:bidi="ar-DZ"/>
        </w:rPr>
        <w:t>la distribution normale pour le rendement de  l’actif sous jacent à l’option qui sous estime</w:t>
      </w:r>
      <w:r w:rsidR="00423327">
        <w:rPr>
          <w:rFonts w:asciiTheme="majorBidi" w:hAnsiTheme="majorBidi" w:cstheme="majorBidi"/>
          <w:i/>
          <w:iCs/>
          <w:lang w:bidi="ar-DZ"/>
        </w:rPr>
        <w:t xml:space="preserve"> fortement les évènements </w:t>
      </w:r>
      <w:r w:rsidR="00827822">
        <w:rPr>
          <w:rFonts w:asciiTheme="majorBidi" w:hAnsiTheme="majorBidi" w:cstheme="majorBidi"/>
          <w:i/>
          <w:iCs/>
          <w:lang w:bidi="ar-DZ"/>
        </w:rPr>
        <w:t>« </w:t>
      </w:r>
      <w:r w:rsidR="00BE7B5A">
        <w:rPr>
          <w:rFonts w:asciiTheme="majorBidi" w:hAnsiTheme="majorBidi" w:cstheme="majorBidi"/>
          <w:i/>
          <w:iCs/>
          <w:lang w:bidi="ar-DZ"/>
        </w:rPr>
        <w:t>improbables</w:t>
      </w:r>
      <w:r w:rsidR="00827822">
        <w:rPr>
          <w:rFonts w:asciiTheme="majorBidi" w:hAnsiTheme="majorBidi" w:cstheme="majorBidi"/>
          <w:i/>
          <w:iCs/>
          <w:lang w:bidi="ar-DZ"/>
        </w:rPr>
        <w:t> »</w:t>
      </w:r>
      <w:r w:rsidR="000D4551">
        <w:rPr>
          <w:rFonts w:asciiTheme="majorBidi" w:hAnsiTheme="majorBidi" w:cstheme="majorBidi"/>
          <w:i/>
          <w:iCs/>
          <w:lang w:bidi="ar-DZ"/>
        </w:rPr>
        <w:t xml:space="preserve"> comme les crises et les </w:t>
      </w:r>
      <w:r w:rsidR="00FC60E3">
        <w:rPr>
          <w:rFonts w:asciiTheme="majorBidi" w:hAnsiTheme="majorBidi" w:cstheme="majorBidi"/>
          <w:i/>
          <w:iCs/>
          <w:lang w:bidi="ar-DZ"/>
        </w:rPr>
        <w:t>crashs alors qu’ils sont beaucoup moins rares que cette loi ne le prévoit</w:t>
      </w:r>
      <w:r w:rsidR="00734CB9" w:rsidRPr="000E5186">
        <w:rPr>
          <w:rFonts w:asciiTheme="majorBidi" w:hAnsiTheme="majorBidi" w:cstheme="majorBidi"/>
          <w:i/>
          <w:iCs/>
          <w:lang w:bidi="ar-DZ"/>
        </w:rPr>
        <w:t>.</w:t>
      </w:r>
      <w:r w:rsidR="00017D54">
        <w:rPr>
          <w:rFonts w:asciiTheme="majorBidi" w:hAnsiTheme="majorBidi" w:cstheme="majorBidi"/>
          <w:i/>
          <w:iCs/>
          <w:lang w:bidi="ar-DZ"/>
        </w:rPr>
        <w:t xml:space="preserve"> </w:t>
      </w:r>
      <w:r>
        <w:rPr>
          <w:rFonts w:asciiTheme="majorBidi" w:hAnsiTheme="majorBidi" w:cstheme="majorBidi"/>
          <w:i/>
          <w:iCs/>
          <w:lang w:bidi="ar-DZ"/>
        </w:rPr>
        <w:t xml:space="preserve">Nous </w:t>
      </w:r>
      <w:r w:rsidR="00D20AF4">
        <w:rPr>
          <w:rFonts w:asciiTheme="majorBidi" w:hAnsiTheme="majorBidi" w:cstheme="majorBidi"/>
          <w:i/>
          <w:iCs/>
          <w:lang w:bidi="ar-DZ"/>
        </w:rPr>
        <w:t xml:space="preserve">présenterons </w:t>
      </w:r>
      <w:r w:rsidR="000D512C">
        <w:rPr>
          <w:rFonts w:asciiTheme="majorBidi" w:hAnsiTheme="majorBidi" w:cstheme="majorBidi"/>
          <w:i/>
          <w:iCs/>
          <w:lang w:bidi="ar-DZ"/>
        </w:rPr>
        <w:t xml:space="preserve">donc </w:t>
      </w:r>
      <w:r w:rsidR="00D20AF4">
        <w:rPr>
          <w:rFonts w:asciiTheme="majorBidi" w:hAnsiTheme="majorBidi" w:cstheme="majorBidi"/>
          <w:i/>
          <w:iCs/>
          <w:lang w:bidi="ar-DZ"/>
        </w:rPr>
        <w:t xml:space="preserve">des modèles alternatifs qui adhèrent mieux </w:t>
      </w:r>
      <w:r w:rsidR="00827822">
        <w:rPr>
          <w:rFonts w:asciiTheme="majorBidi" w:hAnsiTheme="majorBidi" w:cstheme="majorBidi"/>
          <w:i/>
          <w:iCs/>
          <w:lang w:bidi="ar-DZ"/>
        </w:rPr>
        <w:t>à la réalité</w:t>
      </w:r>
      <w:r w:rsidR="00017D54">
        <w:rPr>
          <w:rFonts w:asciiTheme="majorBidi" w:hAnsiTheme="majorBidi" w:cstheme="majorBidi"/>
          <w:i/>
          <w:iCs/>
          <w:lang w:bidi="ar-DZ"/>
        </w:rPr>
        <w:t xml:space="preserve"> </w:t>
      </w:r>
      <w:r w:rsidR="00827822">
        <w:rPr>
          <w:rFonts w:asciiTheme="majorBidi" w:hAnsiTheme="majorBidi" w:cstheme="majorBidi"/>
          <w:i/>
          <w:iCs/>
          <w:lang w:bidi="ar-DZ"/>
        </w:rPr>
        <w:t>des cours boursier</w:t>
      </w:r>
      <w:r w:rsidR="008A43DD">
        <w:rPr>
          <w:rFonts w:asciiTheme="majorBidi" w:hAnsiTheme="majorBidi" w:cstheme="majorBidi"/>
          <w:i/>
          <w:iCs/>
          <w:lang w:bidi="ar-DZ"/>
        </w:rPr>
        <w:t>s</w:t>
      </w:r>
      <w:r w:rsidR="000D4551">
        <w:rPr>
          <w:rFonts w:asciiTheme="majorBidi" w:hAnsiTheme="majorBidi" w:cstheme="majorBidi"/>
          <w:i/>
          <w:iCs/>
          <w:lang w:bidi="ar-DZ"/>
        </w:rPr>
        <w:t xml:space="preserve"> mais qui sont beaucoup plus complexes </w:t>
      </w:r>
      <w:r w:rsidR="00017D54">
        <w:rPr>
          <w:rFonts w:asciiTheme="majorBidi" w:hAnsiTheme="majorBidi" w:cstheme="majorBidi"/>
          <w:i/>
          <w:iCs/>
          <w:lang w:bidi="ar-DZ"/>
        </w:rPr>
        <w:t xml:space="preserve">et qui ne peuvent être </w:t>
      </w:r>
      <w:r w:rsidR="00BE7B5A">
        <w:rPr>
          <w:rFonts w:asciiTheme="majorBidi" w:hAnsiTheme="majorBidi" w:cstheme="majorBidi"/>
          <w:i/>
          <w:iCs/>
          <w:lang w:bidi="ar-DZ"/>
        </w:rPr>
        <w:t xml:space="preserve">résolus que </w:t>
      </w:r>
      <w:r w:rsidR="000D512C">
        <w:rPr>
          <w:rFonts w:asciiTheme="majorBidi" w:hAnsiTheme="majorBidi" w:cstheme="majorBidi"/>
          <w:i/>
          <w:iCs/>
          <w:lang w:bidi="ar-DZ"/>
        </w:rPr>
        <w:t>par voie numérique.</w:t>
      </w:r>
    </w:p>
    <w:p w:rsidR="000D512C" w:rsidRPr="00907CEE" w:rsidRDefault="000D512C" w:rsidP="000D512C">
      <w:pPr>
        <w:pBdr>
          <w:top w:val="single" w:sz="4" w:space="1" w:color="auto"/>
          <w:left w:val="single" w:sz="4" w:space="4" w:color="auto"/>
          <w:bottom w:val="single" w:sz="4" w:space="1" w:color="auto"/>
          <w:right w:val="single" w:sz="4" w:space="4" w:color="auto"/>
        </w:pBdr>
        <w:spacing w:after="0" w:line="240" w:lineRule="auto"/>
        <w:ind w:firstLine="708"/>
        <w:jc w:val="lowKashida"/>
        <w:rPr>
          <w:rFonts w:asciiTheme="majorBidi" w:hAnsiTheme="majorBidi" w:cstheme="majorBidi"/>
          <w:i/>
          <w:iCs/>
          <w:sz w:val="12"/>
          <w:szCs w:val="12"/>
          <w:lang w:bidi="ar-DZ"/>
        </w:rPr>
      </w:pPr>
    </w:p>
    <w:p w:rsidR="00692D01" w:rsidRPr="00692D01" w:rsidRDefault="000D512C" w:rsidP="00CC6FBC">
      <w:pPr>
        <w:pBdr>
          <w:top w:val="single" w:sz="4" w:space="1" w:color="auto"/>
          <w:left w:val="single" w:sz="4" w:space="4" w:color="auto"/>
          <w:bottom w:val="single" w:sz="4" w:space="1" w:color="auto"/>
          <w:right w:val="single" w:sz="4" w:space="4" w:color="auto"/>
        </w:pBdr>
        <w:spacing w:after="0" w:line="240" w:lineRule="auto"/>
        <w:ind w:firstLine="708"/>
        <w:jc w:val="lowKashida"/>
        <w:rPr>
          <w:rFonts w:asciiTheme="majorBidi" w:hAnsiTheme="majorBidi" w:cstheme="majorBidi"/>
          <w:i/>
          <w:iCs/>
          <w:lang w:bidi="ar-DZ"/>
        </w:rPr>
      </w:pPr>
      <w:r w:rsidRPr="00907CEE">
        <w:rPr>
          <w:rFonts w:asciiTheme="majorBidi" w:hAnsiTheme="majorBidi" w:cstheme="majorBidi"/>
          <w:i/>
          <w:iCs/>
          <w:lang w:bidi="ar-DZ"/>
        </w:rPr>
        <w:t xml:space="preserve">Ce travail est constitué de quatre </w:t>
      </w:r>
      <w:r w:rsidR="00907CEE" w:rsidRPr="00907CEE">
        <w:rPr>
          <w:rFonts w:asciiTheme="majorBidi" w:hAnsiTheme="majorBidi" w:cstheme="majorBidi"/>
          <w:i/>
          <w:iCs/>
          <w:lang w:bidi="ar-DZ"/>
        </w:rPr>
        <w:t>chapitres. Dans le premier, nous présent</w:t>
      </w:r>
      <w:r w:rsidR="00C55DC8">
        <w:rPr>
          <w:rFonts w:asciiTheme="majorBidi" w:hAnsiTheme="majorBidi" w:cstheme="majorBidi"/>
          <w:i/>
          <w:iCs/>
          <w:lang w:bidi="ar-DZ"/>
        </w:rPr>
        <w:t>er</w:t>
      </w:r>
      <w:r w:rsidR="00907CEE" w:rsidRPr="00907CEE">
        <w:rPr>
          <w:rFonts w:asciiTheme="majorBidi" w:hAnsiTheme="majorBidi" w:cstheme="majorBidi"/>
          <w:i/>
          <w:iCs/>
          <w:lang w:bidi="ar-DZ"/>
        </w:rPr>
        <w:t xml:space="preserve">ons quelques concepts sur la notion des options et ses facteurs déterminants, les stratégies et les marchés </w:t>
      </w:r>
      <w:r w:rsidR="00907CEE" w:rsidRPr="00692D01">
        <w:rPr>
          <w:rFonts w:asciiTheme="majorBidi" w:hAnsiTheme="majorBidi" w:cstheme="majorBidi"/>
          <w:i/>
          <w:iCs/>
          <w:lang w:bidi="ar-DZ"/>
        </w:rPr>
        <w:t xml:space="preserve">financiers. Dans le second, </w:t>
      </w:r>
      <w:r w:rsidR="00692D01" w:rsidRPr="00692D01">
        <w:rPr>
          <w:rFonts w:asciiTheme="majorBidi" w:hAnsiTheme="majorBidi" w:cstheme="majorBidi"/>
          <w:i/>
          <w:iCs/>
          <w:lang w:bidi="ar-DZ"/>
        </w:rPr>
        <w:t>nous expliqu</w:t>
      </w:r>
      <w:r w:rsidR="00C55DC8">
        <w:rPr>
          <w:rFonts w:asciiTheme="majorBidi" w:hAnsiTheme="majorBidi" w:cstheme="majorBidi"/>
          <w:i/>
          <w:iCs/>
          <w:lang w:bidi="ar-DZ"/>
        </w:rPr>
        <w:t>er</w:t>
      </w:r>
      <w:r w:rsidR="00692D01" w:rsidRPr="00692D01">
        <w:rPr>
          <w:rFonts w:asciiTheme="majorBidi" w:hAnsiTheme="majorBidi" w:cstheme="majorBidi"/>
          <w:i/>
          <w:iCs/>
          <w:lang w:bidi="ar-DZ"/>
        </w:rPr>
        <w:t xml:space="preserve">ons l’utilisation </w:t>
      </w:r>
      <w:r w:rsidR="00692D01">
        <w:rPr>
          <w:rFonts w:asciiTheme="majorBidi" w:hAnsiTheme="majorBidi" w:cstheme="majorBidi"/>
          <w:i/>
          <w:iCs/>
          <w:lang w:bidi="ar-DZ"/>
        </w:rPr>
        <w:t>du lemme d’Itô, du</w:t>
      </w:r>
      <w:r w:rsidR="00692D01" w:rsidRPr="00692D01">
        <w:rPr>
          <w:rFonts w:asciiTheme="majorBidi" w:hAnsiTheme="majorBidi" w:cstheme="majorBidi"/>
          <w:i/>
          <w:iCs/>
          <w:lang w:bidi="ar-DZ"/>
        </w:rPr>
        <w:t xml:space="preserve"> théorème de Girsanov,</w:t>
      </w:r>
      <w:r w:rsidR="00692D01">
        <w:rPr>
          <w:rFonts w:asciiTheme="majorBidi" w:hAnsiTheme="majorBidi" w:cstheme="majorBidi"/>
          <w:i/>
          <w:iCs/>
          <w:lang w:bidi="ar-DZ"/>
        </w:rPr>
        <w:t xml:space="preserve"> d</w:t>
      </w:r>
      <w:r w:rsidR="00692D01" w:rsidRPr="00692D01">
        <w:rPr>
          <w:rFonts w:asciiTheme="majorBidi" w:hAnsiTheme="majorBidi" w:cstheme="majorBidi"/>
          <w:i/>
          <w:iCs/>
          <w:lang w:bidi="ar-DZ"/>
        </w:rPr>
        <w:t xml:space="preserve">es intégrales stochastiques </w:t>
      </w:r>
      <w:r w:rsidR="00692D01">
        <w:rPr>
          <w:rFonts w:asciiTheme="majorBidi" w:hAnsiTheme="majorBidi" w:cstheme="majorBidi"/>
          <w:i/>
          <w:iCs/>
          <w:lang w:bidi="ar-DZ"/>
        </w:rPr>
        <w:t xml:space="preserve">et </w:t>
      </w:r>
      <w:r w:rsidR="00692D01" w:rsidRPr="00692D01">
        <w:rPr>
          <w:rFonts w:asciiTheme="majorBidi" w:hAnsiTheme="majorBidi" w:cstheme="majorBidi"/>
          <w:i/>
          <w:iCs/>
          <w:lang w:bidi="ar-DZ"/>
        </w:rPr>
        <w:t>des équations différentielles stochastiques dans le calcul des option</w:t>
      </w:r>
      <w:r w:rsidR="00692D01">
        <w:rPr>
          <w:rFonts w:asciiTheme="majorBidi" w:hAnsiTheme="majorBidi" w:cstheme="majorBidi"/>
          <w:i/>
          <w:iCs/>
          <w:lang w:bidi="ar-DZ"/>
        </w:rPr>
        <w:t>s.</w:t>
      </w:r>
    </w:p>
    <w:p w:rsidR="00734CB9" w:rsidRPr="00CC6FBC" w:rsidRDefault="00C55DC8" w:rsidP="00CC6FBC">
      <w:pPr>
        <w:pBdr>
          <w:top w:val="single" w:sz="4" w:space="1" w:color="auto"/>
          <w:left w:val="single" w:sz="4" w:space="4" w:color="auto"/>
          <w:bottom w:val="single" w:sz="4" w:space="1" w:color="auto"/>
          <w:right w:val="single" w:sz="4" w:space="4" w:color="auto"/>
        </w:pBdr>
        <w:spacing w:after="0" w:line="240" w:lineRule="auto"/>
        <w:jc w:val="lowKashida"/>
        <w:rPr>
          <w:rFonts w:asciiTheme="majorBidi" w:hAnsiTheme="majorBidi" w:cstheme="majorBidi"/>
          <w:i/>
          <w:iCs/>
          <w:lang w:bidi="ar-DZ"/>
        </w:rPr>
      </w:pPr>
      <w:r>
        <w:rPr>
          <w:rFonts w:asciiTheme="majorBidi" w:hAnsiTheme="majorBidi" w:cstheme="majorBidi"/>
          <w:i/>
          <w:iCs/>
          <w:lang w:bidi="ar-DZ"/>
        </w:rPr>
        <w:t>Quant au troisième chapitre, il sera consacré à l’étude empi</w:t>
      </w:r>
      <w:r w:rsidR="00556DFD">
        <w:rPr>
          <w:rFonts w:asciiTheme="majorBidi" w:hAnsiTheme="majorBidi" w:cstheme="majorBidi"/>
          <w:i/>
          <w:iCs/>
          <w:lang w:bidi="ar-DZ"/>
        </w:rPr>
        <w:t>rique de l’indice S&amp;P500 o</w:t>
      </w:r>
      <w:r w:rsidR="00A36363">
        <w:rPr>
          <w:rFonts w:asciiTheme="majorBidi" w:hAnsiTheme="majorBidi" w:cstheme="majorBidi"/>
          <w:i/>
          <w:iCs/>
          <w:lang w:bidi="ar-DZ"/>
        </w:rPr>
        <w:t>ù</w:t>
      </w:r>
      <w:r w:rsidR="00556DFD">
        <w:rPr>
          <w:rFonts w:asciiTheme="majorBidi" w:hAnsiTheme="majorBidi" w:cstheme="majorBidi"/>
          <w:i/>
          <w:iCs/>
          <w:lang w:bidi="ar-DZ"/>
        </w:rPr>
        <w:t xml:space="preserve"> nous montrerons l’inefficacité du modèle BS à bien reproduire la dynamique des cours boursiers. Nous présenterons aussi les modèles alternatifs, à savoir les modèle</w:t>
      </w:r>
      <w:r w:rsidR="00A36363">
        <w:rPr>
          <w:rFonts w:asciiTheme="majorBidi" w:hAnsiTheme="majorBidi" w:cstheme="majorBidi"/>
          <w:i/>
          <w:iCs/>
          <w:lang w:bidi="ar-DZ"/>
        </w:rPr>
        <w:t xml:space="preserve">s </w:t>
      </w:r>
      <w:r w:rsidR="00556DFD">
        <w:rPr>
          <w:rFonts w:asciiTheme="majorBidi" w:hAnsiTheme="majorBidi" w:cstheme="majorBidi"/>
          <w:i/>
          <w:iCs/>
          <w:lang w:bidi="ar-DZ"/>
        </w:rPr>
        <w:t xml:space="preserve">à pure </w:t>
      </w:r>
      <w:r w:rsidR="00A36363">
        <w:rPr>
          <w:rFonts w:asciiTheme="majorBidi" w:hAnsiTheme="majorBidi" w:cstheme="majorBidi"/>
          <w:i/>
          <w:iCs/>
          <w:lang w:bidi="ar-DZ"/>
        </w:rPr>
        <w:t xml:space="preserve">volatilité stochastique </w:t>
      </w:r>
      <w:r w:rsidR="00556DFD">
        <w:rPr>
          <w:rFonts w:asciiTheme="majorBidi" w:hAnsiTheme="majorBidi" w:cstheme="majorBidi"/>
          <w:i/>
          <w:iCs/>
          <w:lang w:bidi="ar-DZ"/>
        </w:rPr>
        <w:t>SV et le modèle</w:t>
      </w:r>
      <w:r w:rsidR="00A36363">
        <w:rPr>
          <w:rFonts w:asciiTheme="majorBidi" w:hAnsiTheme="majorBidi" w:cstheme="majorBidi"/>
          <w:i/>
          <w:iCs/>
          <w:lang w:bidi="ar-DZ"/>
        </w:rPr>
        <w:t xml:space="preserve"> de diffusion à sauts et à volatilité stochastique SVJ. Nous terminerons ce chapitre par la présentation des trois méthodes d’évaluation de l’option que nous avons implémenté pour le modèle SV. Ces méthodes </w:t>
      </w:r>
      <w:r w:rsidR="00464D6F">
        <w:rPr>
          <w:rFonts w:asciiTheme="majorBidi" w:hAnsiTheme="majorBidi" w:cstheme="majorBidi"/>
          <w:i/>
          <w:iCs/>
          <w:lang w:bidi="ar-DZ"/>
        </w:rPr>
        <w:t xml:space="preserve">sont l’évaluation par les fonctions caractéristiques, l’algorithme de la transformée de Fourier rapide( FFT) et la méthode de Monte Carlo. Dans le dernier chapitre, nous comparerons les résultats des différentes méthodes et nous les analyserons. Une évaluation sera aussi faite par les trois modèles : BS, SV et SVJ et les résultats  serons comparés à des primes d’options observées sur le marché boursier. </w:t>
      </w:r>
      <w:r w:rsidR="00CC6FBC">
        <w:rPr>
          <w:rFonts w:asciiTheme="majorBidi" w:hAnsiTheme="majorBidi" w:cstheme="majorBidi"/>
          <w:i/>
          <w:iCs/>
          <w:lang w:bidi="ar-DZ"/>
        </w:rPr>
        <w:t xml:space="preserve">Nous étudierons aussi </w:t>
      </w:r>
      <w:r w:rsidR="00CC6FBC" w:rsidRPr="00CC6FBC">
        <w:rPr>
          <w:rFonts w:asciiTheme="majorBidi" w:hAnsiTheme="majorBidi" w:cstheme="majorBidi"/>
          <w:i/>
          <w:iCs/>
          <w:lang w:bidi="ar-DZ"/>
        </w:rPr>
        <w:t xml:space="preserve"> </w:t>
      </w:r>
      <w:r w:rsidR="00CC6FBC">
        <w:rPr>
          <w:rFonts w:asciiTheme="majorBidi" w:hAnsiTheme="majorBidi" w:cstheme="majorBidi"/>
          <w:i/>
          <w:iCs/>
          <w:lang w:bidi="ar-DZ"/>
        </w:rPr>
        <w:t>l’</w:t>
      </w:r>
      <w:r w:rsidR="00CC6FBC" w:rsidRPr="00CC6FBC">
        <w:rPr>
          <w:rFonts w:asciiTheme="majorBidi" w:hAnsiTheme="majorBidi" w:cstheme="majorBidi"/>
          <w:i/>
          <w:iCs/>
          <w:lang w:bidi="ar-DZ"/>
        </w:rPr>
        <w:t>influence</w:t>
      </w:r>
      <w:r w:rsidR="00CC6FBC">
        <w:rPr>
          <w:rFonts w:asciiTheme="majorBidi" w:hAnsiTheme="majorBidi" w:cstheme="majorBidi"/>
          <w:i/>
          <w:iCs/>
          <w:lang w:bidi="ar-DZ"/>
        </w:rPr>
        <w:t xml:space="preserve"> d</w:t>
      </w:r>
      <w:r w:rsidR="00CC6FBC" w:rsidRPr="00CC6FBC">
        <w:rPr>
          <w:rFonts w:asciiTheme="majorBidi" w:hAnsiTheme="majorBidi" w:cstheme="majorBidi"/>
          <w:i/>
          <w:iCs/>
          <w:lang w:bidi="ar-DZ"/>
        </w:rPr>
        <w:t xml:space="preserve">es paramètres du modèle SV </w:t>
      </w:r>
      <w:r w:rsidR="00CC6FBC">
        <w:rPr>
          <w:rFonts w:asciiTheme="majorBidi" w:hAnsiTheme="majorBidi" w:cstheme="majorBidi"/>
          <w:i/>
          <w:iCs/>
          <w:lang w:bidi="ar-DZ"/>
        </w:rPr>
        <w:t>sur</w:t>
      </w:r>
      <w:r w:rsidR="00CC6FBC" w:rsidRPr="00CC6FBC">
        <w:rPr>
          <w:rFonts w:asciiTheme="majorBidi" w:hAnsiTheme="majorBidi" w:cstheme="majorBidi"/>
          <w:i/>
          <w:iCs/>
          <w:lang w:bidi="ar-DZ"/>
        </w:rPr>
        <w:t xml:space="preserve"> les primes de Calls </w:t>
      </w:r>
      <w:r w:rsidR="00CC6FBC">
        <w:rPr>
          <w:rFonts w:asciiTheme="majorBidi" w:hAnsiTheme="majorBidi" w:cstheme="majorBidi"/>
          <w:i/>
          <w:iCs/>
          <w:lang w:bidi="ar-DZ"/>
        </w:rPr>
        <w:t>ainsi que leurs impact</w:t>
      </w:r>
      <w:r w:rsidR="00BC3CDB">
        <w:rPr>
          <w:rFonts w:asciiTheme="majorBidi" w:hAnsiTheme="majorBidi" w:cstheme="majorBidi"/>
          <w:i/>
          <w:iCs/>
          <w:lang w:bidi="ar-DZ"/>
        </w:rPr>
        <w:t>s</w:t>
      </w:r>
      <w:r w:rsidR="00CC6FBC">
        <w:rPr>
          <w:rFonts w:asciiTheme="majorBidi" w:hAnsiTheme="majorBidi" w:cstheme="majorBidi"/>
          <w:i/>
          <w:iCs/>
          <w:lang w:bidi="ar-DZ"/>
        </w:rPr>
        <w:t xml:space="preserve"> </w:t>
      </w:r>
      <w:r w:rsidR="00CC6FBC" w:rsidRPr="00CC6FBC">
        <w:rPr>
          <w:rFonts w:asciiTheme="majorBidi" w:hAnsiTheme="majorBidi" w:cstheme="majorBidi"/>
          <w:i/>
          <w:iCs/>
          <w:lang w:bidi="ar-DZ"/>
        </w:rPr>
        <w:t>sur la forme du smile généré par le modèle SV</w:t>
      </w:r>
      <w:r w:rsidR="0039552D">
        <w:rPr>
          <w:rFonts w:asciiTheme="majorBidi" w:hAnsiTheme="majorBidi" w:cstheme="majorBidi"/>
          <w:i/>
          <w:iCs/>
          <w:lang w:bidi="ar-DZ"/>
        </w:rPr>
        <w:t>. Et nous terminons par une conclusion dans laquelle nous résumons les différentes étapes de ce travail</w:t>
      </w:r>
      <w:r w:rsidR="002645C2">
        <w:rPr>
          <w:rFonts w:asciiTheme="majorBidi" w:hAnsiTheme="majorBidi" w:cstheme="majorBidi"/>
          <w:i/>
          <w:iCs/>
          <w:lang w:bidi="ar-DZ"/>
        </w:rPr>
        <w:t>.</w:t>
      </w:r>
      <w:r w:rsidR="00464D6F" w:rsidRPr="00CC6FBC">
        <w:rPr>
          <w:rFonts w:asciiTheme="majorBidi" w:hAnsiTheme="majorBidi" w:cstheme="majorBidi"/>
          <w:i/>
          <w:iCs/>
          <w:lang w:bidi="ar-DZ"/>
        </w:rPr>
        <w:t xml:space="preserve">  </w:t>
      </w:r>
    </w:p>
    <w:p w:rsidR="00E975CF" w:rsidRPr="0039552D" w:rsidRDefault="00E975CF" w:rsidP="00CC6FBC">
      <w:pPr>
        <w:pBdr>
          <w:top w:val="single" w:sz="4" w:space="1" w:color="auto"/>
          <w:left w:val="single" w:sz="4" w:space="4" w:color="auto"/>
          <w:bottom w:val="single" w:sz="4" w:space="1" w:color="auto"/>
          <w:right w:val="single" w:sz="4" w:space="4" w:color="auto"/>
        </w:pBdr>
        <w:spacing w:after="0" w:line="240" w:lineRule="auto"/>
        <w:jc w:val="lowKashida"/>
        <w:rPr>
          <w:rFonts w:asciiTheme="majorBidi" w:hAnsiTheme="majorBidi" w:cstheme="majorBidi"/>
          <w:i/>
          <w:iCs/>
          <w:sz w:val="16"/>
          <w:szCs w:val="16"/>
          <w:lang w:bidi="ar-DZ"/>
        </w:rPr>
      </w:pPr>
    </w:p>
    <w:p w:rsidR="00E975CF" w:rsidRDefault="004E070A" w:rsidP="00E975CF">
      <w:pPr>
        <w:pBdr>
          <w:top w:val="single" w:sz="4" w:space="1" w:color="auto"/>
          <w:left w:val="single" w:sz="4" w:space="4" w:color="auto"/>
          <w:bottom w:val="single" w:sz="4" w:space="1" w:color="auto"/>
          <w:right w:val="single" w:sz="4" w:space="4" w:color="auto"/>
        </w:pBdr>
        <w:spacing w:after="0" w:line="240" w:lineRule="auto"/>
        <w:jc w:val="lowKashida"/>
        <w:rPr>
          <w:rFonts w:asciiTheme="majorBidi" w:hAnsiTheme="majorBidi" w:cstheme="majorBidi"/>
          <w:i/>
          <w:iCs/>
          <w:lang w:bidi="ar-DZ"/>
        </w:rPr>
      </w:pPr>
      <w:r w:rsidRPr="004E070A">
        <w:rPr>
          <w:rFonts w:asciiTheme="majorBidi" w:hAnsiTheme="majorBidi" w:cstheme="majorBidi"/>
          <w:b/>
          <w:bCs/>
          <w:i/>
          <w:iCs/>
          <w:lang w:bidi="ar-DZ"/>
        </w:rPr>
        <w:t>Mots clefs</w:t>
      </w:r>
      <w:r>
        <w:rPr>
          <w:rFonts w:asciiTheme="majorBidi" w:hAnsiTheme="majorBidi" w:cstheme="majorBidi"/>
          <w:b/>
          <w:bCs/>
          <w:i/>
          <w:iCs/>
          <w:lang w:bidi="ar-DZ"/>
        </w:rPr>
        <w:t xml:space="preserve"> </w:t>
      </w:r>
      <w:r>
        <w:rPr>
          <w:rFonts w:asciiTheme="majorBidi" w:hAnsiTheme="majorBidi" w:cstheme="majorBidi"/>
          <w:i/>
          <w:iCs/>
          <w:lang w:bidi="ar-DZ"/>
        </w:rPr>
        <w:t xml:space="preserve">: option </w:t>
      </w:r>
      <w:r w:rsidR="00E975CF">
        <w:rPr>
          <w:rFonts w:asciiTheme="majorBidi" w:hAnsiTheme="majorBidi" w:cstheme="majorBidi"/>
          <w:i/>
          <w:iCs/>
          <w:lang w:bidi="ar-DZ"/>
        </w:rPr>
        <w:t>européenne,</w:t>
      </w:r>
      <w:r>
        <w:rPr>
          <w:rFonts w:asciiTheme="majorBidi" w:hAnsiTheme="majorBidi" w:cstheme="majorBidi"/>
          <w:i/>
          <w:iCs/>
          <w:lang w:bidi="ar-DZ"/>
        </w:rPr>
        <w:t xml:space="preserve"> modèles à volatilité stochastique (SV ), modèle  à sauts et </w:t>
      </w:r>
      <w:r w:rsidR="00E975CF">
        <w:rPr>
          <w:rFonts w:asciiTheme="majorBidi" w:hAnsiTheme="majorBidi" w:cstheme="majorBidi"/>
          <w:i/>
          <w:iCs/>
          <w:lang w:bidi="ar-DZ"/>
        </w:rPr>
        <w:t>à</w:t>
      </w:r>
      <w:r>
        <w:rPr>
          <w:rFonts w:asciiTheme="majorBidi" w:hAnsiTheme="majorBidi" w:cstheme="majorBidi"/>
          <w:i/>
          <w:iCs/>
          <w:lang w:bidi="ar-DZ"/>
        </w:rPr>
        <w:t xml:space="preserve"> volatilité </w:t>
      </w:r>
    </w:p>
    <w:p w:rsidR="00725630" w:rsidRPr="00692D01" w:rsidRDefault="00E975CF" w:rsidP="00E975CF">
      <w:pPr>
        <w:pBdr>
          <w:top w:val="single" w:sz="4" w:space="1" w:color="auto"/>
          <w:left w:val="single" w:sz="4" w:space="4" w:color="auto"/>
          <w:bottom w:val="single" w:sz="4" w:space="1" w:color="auto"/>
          <w:right w:val="single" w:sz="4" w:space="4" w:color="auto"/>
        </w:pBdr>
        <w:spacing w:after="0" w:line="240" w:lineRule="auto"/>
        <w:jc w:val="lowKashida"/>
        <w:rPr>
          <w:rFonts w:asciiTheme="majorBidi" w:hAnsiTheme="majorBidi" w:cstheme="majorBidi"/>
          <w:i/>
          <w:iCs/>
          <w:lang w:bidi="ar-DZ"/>
        </w:rPr>
      </w:pPr>
      <w:r>
        <w:rPr>
          <w:rFonts w:asciiTheme="majorBidi" w:hAnsiTheme="majorBidi" w:cstheme="majorBidi"/>
          <w:i/>
          <w:iCs/>
          <w:lang w:bidi="ar-DZ"/>
        </w:rPr>
        <w:t xml:space="preserve">                  </w:t>
      </w:r>
      <w:r w:rsidR="004E070A">
        <w:rPr>
          <w:rFonts w:asciiTheme="majorBidi" w:hAnsiTheme="majorBidi" w:cstheme="majorBidi"/>
          <w:i/>
          <w:iCs/>
          <w:lang w:bidi="ar-DZ"/>
        </w:rPr>
        <w:t>stochastique (SVJ),</w:t>
      </w:r>
      <w:r>
        <w:rPr>
          <w:rFonts w:asciiTheme="majorBidi" w:hAnsiTheme="majorBidi" w:cstheme="majorBidi"/>
          <w:i/>
          <w:iCs/>
          <w:lang w:bidi="ar-DZ"/>
        </w:rPr>
        <w:t xml:space="preserve"> modèle </w:t>
      </w:r>
      <w:r w:rsidR="004E070A">
        <w:rPr>
          <w:rFonts w:asciiTheme="majorBidi" w:hAnsiTheme="majorBidi" w:cstheme="majorBidi"/>
          <w:i/>
          <w:iCs/>
          <w:lang w:bidi="ar-DZ"/>
        </w:rPr>
        <w:t xml:space="preserve"> BS</w:t>
      </w:r>
      <w:r>
        <w:rPr>
          <w:rFonts w:asciiTheme="majorBidi" w:hAnsiTheme="majorBidi" w:cstheme="majorBidi"/>
          <w:i/>
          <w:iCs/>
          <w:lang w:bidi="ar-DZ"/>
        </w:rPr>
        <w:t>,</w:t>
      </w:r>
      <w:r w:rsidR="004E070A">
        <w:rPr>
          <w:rFonts w:asciiTheme="majorBidi" w:hAnsiTheme="majorBidi" w:cstheme="majorBidi"/>
          <w:i/>
          <w:iCs/>
          <w:lang w:bidi="ar-DZ"/>
        </w:rPr>
        <w:t xml:space="preserve"> évaluation par : les fonctions caractéristiques, FFT et MC. </w:t>
      </w:r>
      <w:r w:rsidR="00734CB9" w:rsidRPr="00692D01">
        <w:rPr>
          <w:rFonts w:asciiTheme="majorBidi" w:hAnsiTheme="majorBidi" w:cstheme="majorBidi"/>
          <w:i/>
          <w:iCs/>
          <w:lang w:bidi="ar-DZ"/>
        </w:rPr>
        <w:t xml:space="preserve"> </w:t>
      </w:r>
    </w:p>
    <w:sectPr w:rsidR="00725630" w:rsidRPr="00692D01" w:rsidSect="0039552D">
      <w:pgSz w:w="11906" w:h="16838"/>
      <w:pgMar w:top="1021" w:right="1418" w:bottom="119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44D2" w:rsidRDefault="008044D2" w:rsidP="00A07DC0">
      <w:pPr>
        <w:spacing w:after="0" w:line="240" w:lineRule="auto"/>
      </w:pPr>
      <w:r>
        <w:separator/>
      </w:r>
    </w:p>
  </w:endnote>
  <w:endnote w:type="continuationSeparator" w:id="1">
    <w:p w:rsidR="008044D2" w:rsidRDefault="008044D2" w:rsidP="00A07D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44D2" w:rsidRDefault="008044D2" w:rsidP="00A07DC0">
      <w:pPr>
        <w:spacing w:after="0" w:line="240" w:lineRule="auto"/>
      </w:pPr>
      <w:r>
        <w:separator/>
      </w:r>
    </w:p>
  </w:footnote>
  <w:footnote w:type="continuationSeparator" w:id="1">
    <w:p w:rsidR="008044D2" w:rsidRDefault="008044D2" w:rsidP="00A07DC0">
      <w:pPr>
        <w:spacing w:after="0" w:line="240" w:lineRule="auto"/>
      </w:pPr>
      <w:r>
        <w:continuationSeparator/>
      </w:r>
    </w:p>
  </w:footnote>
  <w:footnote w:id="2">
    <w:p w:rsidR="00A07DC0" w:rsidRDefault="00813A44" w:rsidP="00813A44">
      <w:pPr>
        <w:pStyle w:val="Notedebasdepage"/>
        <w:numPr>
          <w:ilvl w:val="0"/>
          <w:numId w:val="1"/>
        </w:numPr>
      </w:pPr>
      <w:r>
        <w:rPr>
          <w:i/>
          <w:iCs/>
        </w:rPr>
        <w:t xml:space="preserve">  Sous la direction du  Pr</w:t>
      </w:r>
      <w:r w:rsidR="00A07DC0">
        <w:rPr>
          <w:i/>
          <w:iCs/>
        </w:rPr>
        <w:t>.</w:t>
      </w:r>
      <w:r>
        <w:rPr>
          <w:i/>
          <w:iCs/>
        </w:rPr>
        <w:t xml:space="preserve"> BOUKHETALA Kamal.</w:t>
      </w:r>
      <w:r w:rsidR="00A07DC0">
        <w:rPr>
          <w:i/>
          <w:iCs/>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201C14"/>
    <w:multiLevelType w:val="hybridMultilevel"/>
    <w:tmpl w:val="856E46D4"/>
    <w:lvl w:ilvl="0" w:tplc="1730D6C2">
      <w:start w:val="1"/>
      <w:numFmt w:val="decimal"/>
      <w:lvlText w:val="(%1)"/>
      <w:lvlJc w:val="left"/>
      <w:pPr>
        <w:ind w:left="720" w:hanging="360"/>
      </w:pPr>
      <w:rPr>
        <w:rFonts w:hint="default"/>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05601CC"/>
    <w:multiLevelType w:val="hybridMultilevel"/>
    <w:tmpl w:val="E2EAC0D6"/>
    <w:lvl w:ilvl="0" w:tplc="55B2E92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53733A1"/>
    <w:multiLevelType w:val="hybridMultilevel"/>
    <w:tmpl w:val="0912769E"/>
    <w:lvl w:ilvl="0" w:tplc="04090005">
      <w:start w:val="1"/>
      <w:numFmt w:val="bullet"/>
      <w:lvlText w:val=""/>
      <w:lvlJc w:val="left"/>
      <w:pPr>
        <w:tabs>
          <w:tab w:val="num" w:pos="720"/>
        </w:tabs>
        <w:ind w:left="720" w:hanging="360"/>
      </w:pPr>
      <w:rPr>
        <w:rFonts w:ascii="Wingdings" w:hAnsi="Wingdings"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11E47"/>
    <w:rsid w:val="00017D54"/>
    <w:rsid w:val="000A708F"/>
    <w:rsid w:val="000D4551"/>
    <w:rsid w:val="000D512C"/>
    <w:rsid w:val="000E5186"/>
    <w:rsid w:val="00102FD8"/>
    <w:rsid w:val="002645C2"/>
    <w:rsid w:val="002C586C"/>
    <w:rsid w:val="0039552D"/>
    <w:rsid w:val="00423327"/>
    <w:rsid w:val="00464D6F"/>
    <w:rsid w:val="004E070A"/>
    <w:rsid w:val="00556DFD"/>
    <w:rsid w:val="00557058"/>
    <w:rsid w:val="005708F5"/>
    <w:rsid w:val="005C551D"/>
    <w:rsid w:val="00611E47"/>
    <w:rsid w:val="0068117C"/>
    <w:rsid w:val="00692D01"/>
    <w:rsid w:val="006E52D6"/>
    <w:rsid w:val="00725630"/>
    <w:rsid w:val="00734CB9"/>
    <w:rsid w:val="00741381"/>
    <w:rsid w:val="007A226A"/>
    <w:rsid w:val="008044D2"/>
    <w:rsid w:val="00805637"/>
    <w:rsid w:val="008101DD"/>
    <w:rsid w:val="00813A44"/>
    <w:rsid w:val="00827822"/>
    <w:rsid w:val="00896874"/>
    <w:rsid w:val="008A43DD"/>
    <w:rsid w:val="00907CEE"/>
    <w:rsid w:val="00941BB3"/>
    <w:rsid w:val="009D7B44"/>
    <w:rsid w:val="009E20D6"/>
    <w:rsid w:val="00A07DC0"/>
    <w:rsid w:val="00A36363"/>
    <w:rsid w:val="00A60D2A"/>
    <w:rsid w:val="00B155EF"/>
    <w:rsid w:val="00BA150A"/>
    <w:rsid w:val="00BC3CDB"/>
    <w:rsid w:val="00BC7648"/>
    <w:rsid w:val="00BE7B5A"/>
    <w:rsid w:val="00C21180"/>
    <w:rsid w:val="00C55DC8"/>
    <w:rsid w:val="00C569E1"/>
    <w:rsid w:val="00CC6FBC"/>
    <w:rsid w:val="00D20AF4"/>
    <w:rsid w:val="00D655C7"/>
    <w:rsid w:val="00E975CF"/>
    <w:rsid w:val="00F727A8"/>
    <w:rsid w:val="00FC60E3"/>
    <w:rsid w:val="00FD610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610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102FD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02FD8"/>
    <w:rPr>
      <w:rFonts w:ascii="Tahoma" w:hAnsi="Tahoma" w:cs="Tahoma"/>
      <w:sz w:val="16"/>
      <w:szCs w:val="16"/>
    </w:rPr>
  </w:style>
  <w:style w:type="paragraph" w:styleId="Notedebasdepage">
    <w:name w:val="footnote text"/>
    <w:basedOn w:val="Normal"/>
    <w:link w:val="NotedebasdepageCar"/>
    <w:semiHidden/>
    <w:rsid w:val="00A07DC0"/>
    <w:pPr>
      <w:autoSpaceDE w:val="0"/>
      <w:autoSpaceDN w:val="0"/>
      <w:spacing w:after="0" w:line="240" w:lineRule="auto"/>
    </w:pPr>
    <w:rPr>
      <w:rFonts w:ascii="Times New Roman" w:eastAsia="Times New Roman" w:hAnsi="Times New Roman" w:cs="Times New Roman"/>
      <w:sz w:val="20"/>
      <w:szCs w:val="20"/>
      <w:lang w:eastAsia="fr-FR"/>
    </w:rPr>
  </w:style>
  <w:style w:type="character" w:customStyle="1" w:styleId="NotedebasdepageCar">
    <w:name w:val="Note de bas de page Car"/>
    <w:basedOn w:val="Policepardfaut"/>
    <w:link w:val="Notedebasdepage"/>
    <w:semiHidden/>
    <w:rsid w:val="00A07DC0"/>
    <w:rPr>
      <w:rFonts w:ascii="Times New Roman" w:eastAsia="Times New Roman" w:hAnsi="Times New Roman" w:cs="Times New Roman"/>
      <w:sz w:val="20"/>
      <w:szCs w:val="20"/>
      <w:lang w:eastAsia="fr-FR"/>
    </w:rPr>
  </w:style>
  <w:style w:type="character" w:styleId="Appelnotedebasdep">
    <w:name w:val="footnote reference"/>
    <w:basedOn w:val="Policepardfaut"/>
    <w:semiHidden/>
    <w:rsid w:val="00A07DC0"/>
    <w:rPr>
      <w:rFonts w:cs="Times New Roman"/>
      <w:vertAlign w:val="superscript"/>
    </w:rPr>
  </w:style>
  <w:style w:type="table" w:styleId="lgant">
    <w:name w:val="Table Elegant"/>
    <w:basedOn w:val="TableauNormal"/>
    <w:rsid w:val="00941BB3"/>
    <w:pPr>
      <w:bidi/>
      <w:spacing w:after="0" w:line="240" w:lineRule="auto"/>
    </w:pPr>
    <w:rPr>
      <w:rFonts w:ascii="Times New Roman" w:eastAsia="Times New Roman" w:hAnsi="Times New Roman" w:cs="Times New Roman"/>
      <w:sz w:val="20"/>
      <w:szCs w:val="20"/>
      <w:lang w:eastAsia="fr-FR"/>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Lienhypertexte">
    <w:name w:val="Hyperlink"/>
    <w:basedOn w:val="Policepardfaut"/>
    <w:rsid w:val="00941BB3"/>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8F3F05-FBAA-4DBF-8001-179C95437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492</TotalTime>
  <Pages>1</Pages>
  <Words>488</Words>
  <Characters>2688</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3170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MCS</cp:lastModifiedBy>
  <cp:revision>52</cp:revision>
  <cp:lastPrinted>2011-10-20T11:08:00Z</cp:lastPrinted>
  <dcterms:created xsi:type="dcterms:W3CDTF">2011-09-22T20:37:00Z</dcterms:created>
  <dcterms:modified xsi:type="dcterms:W3CDTF">2012-05-05T14:24:00Z</dcterms:modified>
</cp:coreProperties>
</file>