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1EBB" w:rsidRDefault="00861EBB" w:rsidP="00861EBB">
      <w:r>
        <w:t xml:space="preserve">L'élimination simultanée des polluants organiques et inorganiques du rejet de la tannerie- mégisserie de </w:t>
      </w:r>
      <w:proofErr w:type="spellStart"/>
      <w:r>
        <w:t>Rouiba</w:t>
      </w:r>
      <w:proofErr w:type="spellEnd"/>
      <w:r>
        <w:t xml:space="preserve"> a été examinée par couplage de procédés. Nous avons dans un premier temps caractérisé le rejet. Les résultats montrent la présence de concentrations élevées de polluants organiques, chrome, fer, nitrite et sulfures. Dans un second temps nous avons traité le rejet par électrocoagulation en utilisant une anode en aluminium. L'effet de la nature du matériau de la cathode,  de la durée d'électrolyse et de la densité de courant électrique  a été examiné. Les résultats montrent que l'utilisation d'une cathode en aluminium, à une densité de courant de 75 </w:t>
      </w:r>
      <w:proofErr w:type="spellStart"/>
      <w:r>
        <w:t>A.m</w:t>
      </w:r>
      <w:proofErr w:type="spellEnd"/>
      <w:r>
        <w:t xml:space="preserve"> -2 durant 45 minute sont les conditions optimales pour diminuer la concentration des polluants. En effet, plus de 90 % de la DBO5, DCO, turbidité, de la concentration du chrome, du chrome </w:t>
      </w:r>
      <w:proofErr w:type="spellStart"/>
      <w:r>
        <w:t>hexavalent</w:t>
      </w:r>
      <w:proofErr w:type="spellEnd"/>
      <w:r>
        <w:t xml:space="preserve">, du fer, des sulfures et des nitrites étaient éliminés. La simulation de résultats a montré des résultats satisfaisants par apport aux données expérimentales. De plus, la boue issue de l'électrocoagulation a été analysée; les résultats ont montré la présence de chrome, du Carbone Total  et des Sulfures qui créent des problèmes de management environnemental. </w:t>
      </w:r>
    </w:p>
    <w:p w:rsidR="00861EBB" w:rsidRDefault="00861EBB" w:rsidP="00861EBB">
      <w:r>
        <w:t xml:space="preserve">Pour ceci le traitement biologique en amont du procédé d'électrocoagulation a été testé. L'efficacité de la diminution de la concentration des polluants organiques (exprimés en DCO) du rejet de la tannerie via un traitement biologique utilisant </w:t>
      </w:r>
      <w:proofErr w:type="spellStart"/>
      <w:r>
        <w:t>Pseudomonas</w:t>
      </w:r>
      <w:proofErr w:type="spellEnd"/>
      <w:r>
        <w:t xml:space="preserve"> </w:t>
      </w:r>
      <w:proofErr w:type="spellStart"/>
      <w:r>
        <w:t>sp</w:t>
      </w:r>
      <w:proofErr w:type="spellEnd"/>
      <w:r>
        <w:t xml:space="preserve">. </w:t>
      </w:r>
      <w:proofErr w:type="gramStart"/>
      <w:r>
        <w:t>a</w:t>
      </w:r>
      <w:proofErr w:type="gramEnd"/>
      <w:r>
        <w:t xml:space="preserve"> été suivie. L'effet de la concentration de l'inoculum, type d'espèce de </w:t>
      </w:r>
      <w:proofErr w:type="spellStart"/>
      <w:r>
        <w:t>Pseudomonas</w:t>
      </w:r>
      <w:proofErr w:type="spellEnd"/>
      <w:r>
        <w:t xml:space="preserve"> et le temps de traitement a été étudié. Les résultats montrent une efficacité d'abattement de la DCO en utilisant un inoculum de  </w:t>
      </w:r>
      <w:proofErr w:type="spellStart"/>
      <w:r>
        <w:t>Pseudomonas</w:t>
      </w:r>
      <w:proofErr w:type="spellEnd"/>
      <w:r>
        <w:t xml:space="preserve"> </w:t>
      </w:r>
      <w:proofErr w:type="spellStart"/>
      <w:r>
        <w:t>putida</w:t>
      </w:r>
      <w:proofErr w:type="spellEnd"/>
      <w:r>
        <w:t xml:space="preserve"> ayant une DO=1pendant 04 jours. Le processus d'électrocoagulation a été alors utilisé pour compléter le traitement. La teneur en COT dans la boue formée au cours de l'électrocoagulation, en appliquant une densité de courant de 75A.m-2 durant 45min, a été déterminée. Les résultats montrent que 91 % de COT sont éliminés de la boue et les concentrations des polluants dans l'eau traitée ne dépassent pas les valeurs limites tolérée.</w:t>
      </w:r>
    </w:p>
    <w:p w:rsidR="007D55DD" w:rsidRDefault="007D55DD"/>
    <w:sectPr w:rsidR="007D55DD" w:rsidSect="007D55D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61EBB"/>
    <w:rsid w:val="007D55DD"/>
    <w:rsid w:val="00861EB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55D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332</Words>
  <Characters>1827</Characters>
  <Application>Microsoft Office Word</Application>
  <DocSecurity>0</DocSecurity>
  <Lines>15</Lines>
  <Paragraphs>4</Paragraphs>
  <ScaleCrop>false</ScaleCrop>
  <Company/>
  <LinksUpToDate>false</LinksUpToDate>
  <CharactersWithSpaces>2155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2014-12-04T10:08:00Z</dcterms:created>
  <dcterms:modified xsi:type="dcterms:W3CDTF">2014-12-04T10:08:00Z</dcterms:modified>
</cp:coreProperties>
</file>