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6AD4" w:rsidRDefault="00DE6AD4" w:rsidP="00DE6AD4">
      <w:r>
        <w:t xml:space="preserve">L'activité corticosurrénalienne, chez la chèvre bédouine élevée dans son milieu naturel, dans la région de Béni Abbès (30° N., 2°10' O), a été évaluée au cours du cycle sexuel, englobant les périodes d'oestrus et d'anoestrus, puis au cours de la gestation et du premier mois de la lactation. Le cortisol plasmatique a été évalué par radiocompétition et les électrolytes (Na+ et K+) par photométrie de flamme.D'importantes différences dans les profils d'évolution du cortisol plasmatique ont été mises en évidence. </w:t>
      </w:r>
    </w:p>
    <w:p w:rsidR="00DE6AD4" w:rsidRDefault="00DE6AD4" w:rsidP="00DE6AD4">
      <w:r>
        <w:t xml:space="preserve">La cortisolémie est 1,5 fois plus importante en période d'activité ovarienne (période d'oestrus à partir de la mi Juillet) qu'en période de repos (anoestrus saisonnier printanier). Chez la femelle gravide, elle est plus importante à la fin de la gestation (+38%) qu'en début et en milieu de gestation. La cortisolémie est particulièrement élevée en période périnatale, en raison du stress de la mise bas, connu pour activer l'axe corticotrope. Excepté le premier jour post-partum, la cortisolémie revient,  au cours de la lactation, aux valeurs observées au cours du cycle sexuel, et plus précisément à celles de l'anoestrus. L'ensemble de ces résultats suggère une interrelation positive entre l'activité glucocorticoïde de la surrénale et l'activité sexuelle femelle de la chèvre bédouine. </w:t>
      </w:r>
      <w:r>
        <w:tab/>
      </w:r>
    </w:p>
    <w:p w:rsidR="00DE6AD4" w:rsidRDefault="00DE6AD4" w:rsidP="00DE6AD4">
      <w:r>
        <w:t>Mises à part quelques différences individuelles, le sodium et le potassium plasmatiques, ne montrent pas de différence significative selon l'état physiologique de la femelle. Toutefois, on peut entrevoir une évolution inverse de la natrémie et de la kaliémie au cours de la période d'activité ovarienne, pouvant impliquer la progestérone connue pour son effet natriurétique.</w:t>
      </w:r>
    </w:p>
    <w:p w:rsidR="00DE6AD4" w:rsidRDefault="00DE6AD4" w:rsidP="00DE6AD4">
      <w:r>
        <w:t xml:space="preserve">Ainsi, pour approfondir cette étude, il semble nécessaire de la compléter par le dosage systématique de l'aldostérone et de la progestérone, sur l'ensemble de l'année, pour exclure toute possibilité d'influence du rythme saisonnier sur l'activité hormonale, et particulièrement celle de la glande surrénale. Par ailleurs, les interrelations gonade-surrénale méritent d'être approfondies afin de mieux préciser leur implication dans l'adaptation de la chèvre bédouine à l'environnement saharien.  </w:t>
      </w:r>
    </w:p>
    <w:p w:rsidR="00DE6AD4" w:rsidRDefault="00DE6AD4" w:rsidP="00DE6AD4"/>
    <w:p w:rsidR="00551362" w:rsidRDefault="00551362"/>
    <w:sectPr w:rsidR="00551362" w:rsidSect="005513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E6AD4"/>
    <w:rsid w:val="00551362"/>
    <w:rsid w:val="00DE6AD4"/>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136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335</Words>
  <Characters>1848</Characters>
  <Application>Microsoft Office Word</Application>
  <DocSecurity>0</DocSecurity>
  <Lines>15</Lines>
  <Paragraphs>4</Paragraphs>
  <ScaleCrop>false</ScaleCrop>
  <Company/>
  <LinksUpToDate>false</LinksUpToDate>
  <CharactersWithSpaces>2179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2015-05-26T09:03:00Z</dcterms:created>
  <dcterms:modified xsi:type="dcterms:W3CDTF">2015-05-26T09:03:00Z</dcterms:modified>
</cp:coreProperties>
</file>