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2B2A" w:rsidRDefault="00032B2A" w:rsidP="00032B2A">
      <w:pPr>
        <w:jc w:val="both"/>
        <w:rPr>
          <w:rFonts w:asciiTheme="majorBidi" w:hAnsiTheme="majorBidi" w:cstheme="majorBidi"/>
          <w:sz w:val="24"/>
          <w:szCs w:val="24"/>
        </w:rPr>
      </w:pPr>
    </w:p>
    <w:p w:rsidR="001D3486" w:rsidRPr="009732CF" w:rsidRDefault="001D3486" w:rsidP="00032B2A">
      <w:pPr>
        <w:jc w:val="both"/>
        <w:rPr>
          <w:rFonts w:asciiTheme="majorBidi" w:hAnsiTheme="majorBidi" w:cstheme="majorBidi"/>
          <w:sz w:val="24"/>
          <w:szCs w:val="24"/>
        </w:rPr>
      </w:pPr>
    </w:p>
    <w:p w:rsidR="00032B2A" w:rsidRPr="009732CF" w:rsidRDefault="00032B2A" w:rsidP="00032B2A">
      <w:pPr>
        <w:jc w:val="both"/>
        <w:rPr>
          <w:rFonts w:asciiTheme="majorBidi" w:hAnsiTheme="majorBidi" w:cstheme="majorBidi"/>
          <w:sz w:val="24"/>
          <w:szCs w:val="24"/>
        </w:rPr>
      </w:pPr>
      <w:proofErr w:type="gramStart"/>
      <w:r w:rsidRPr="009732CF">
        <w:rPr>
          <w:rFonts w:asciiTheme="majorBidi" w:hAnsiTheme="majorBidi" w:cstheme="majorBidi"/>
          <w:sz w:val="24"/>
          <w:szCs w:val="24"/>
        </w:rPr>
        <w:t>Résumé:</w:t>
      </w:r>
      <w:proofErr w:type="gramEnd"/>
    </w:p>
    <w:p w:rsidR="00AD0870" w:rsidRPr="009732CF" w:rsidRDefault="003A178B" w:rsidP="003A178B">
      <w:pPr>
        <w:autoSpaceDE w:val="0"/>
        <w:autoSpaceDN w:val="0"/>
        <w:adjustRightInd w:val="0"/>
        <w:spacing w:before="120" w:after="120" w:line="360" w:lineRule="auto"/>
        <w:ind w:firstLine="567"/>
        <w:jc w:val="both"/>
        <w:rPr>
          <w:rFonts w:asciiTheme="majorBidi" w:hAnsiTheme="majorBidi" w:cstheme="majorBidi"/>
          <w:sz w:val="24"/>
          <w:szCs w:val="24"/>
        </w:rPr>
      </w:pPr>
      <w:r w:rsidRPr="009732CF">
        <w:rPr>
          <w:rFonts w:asciiTheme="majorBidi" w:hAnsiTheme="majorBidi" w:cstheme="majorBidi"/>
          <w:sz w:val="24"/>
          <w:szCs w:val="24"/>
        </w:rPr>
        <w:t>E</w:t>
      </w:r>
      <w:r w:rsidR="00AD0870" w:rsidRPr="009732CF">
        <w:rPr>
          <w:rFonts w:asciiTheme="majorBidi" w:hAnsiTheme="majorBidi" w:cstheme="majorBidi"/>
          <w:sz w:val="24"/>
          <w:szCs w:val="24"/>
        </w:rPr>
        <w:t>tude théorique DFT et TDDFT des effets de la nature des sites photo-actifs, sur l'efficacité de sensibilisation d'une série de complexes de coordination, dans les cellules photovoltaïques. Les complexes</w:t>
      </w:r>
      <w:r w:rsidRPr="009732CF">
        <w:rPr>
          <w:rFonts w:asciiTheme="majorBidi" w:hAnsiTheme="majorBidi" w:cstheme="majorBidi"/>
          <w:sz w:val="24"/>
          <w:szCs w:val="24"/>
        </w:rPr>
        <w:t xml:space="preserve"> considérés </w:t>
      </w:r>
      <w:proofErr w:type="gramStart"/>
      <w:r w:rsidRPr="009732CF">
        <w:rPr>
          <w:rFonts w:asciiTheme="majorBidi" w:hAnsiTheme="majorBidi" w:cstheme="majorBidi"/>
          <w:sz w:val="24"/>
          <w:szCs w:val="24"/>
        </w:rPr>
        <w:t>sont:</w:t>
      </w:r>
      <w:proofErr w:type="gramEnd"/>
      <w:r w:rsidRPr="009732CF">
        <w:rPr>
          <w:rFonts w:asciiTheme="majorBidi" w:hAnsiTheme="majorBidi" w:cstheme="majorBidi"/>
          <w:sz w:val="24"/>
          <w:szCs w:val="24"/>
        </w:rPr>
        <w:t xml:space="preserve"> </w:t>
      </w:r>
      <w:r w:rsidR="00AD0870" w:rsidRPr="009732CF">
        <w:rPr>
          <w:rFonts w:asciiTheme="majorBidi" w:hAnsiTheme="majorBidi" w:cstheme="majorBidi"/>
          <w:sz w:val="24"/>
          <w:szCs w:val="24"/>
        </w:rPr>
        <w:t>[M(R</w:t>
      </w:r>
      <w:r w:rsidR="00AD0870" w:rsidRPr="009732CF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="00AD0870" w:rsidRPr="009732CF">
        <w:rPr>
          <w:rFonts w:asciiTheme="majorBidi" w:hAnsiTheme="majorBidi" w:cstheme="majorBidi"/>
          <w:sz w:val="24"/>
          <w:szCs w:val="24"/>
        </w:rPr>
        <w:t>-bpy)</w:t>
      </w:r>
      <w:r w:rsidR="00AD0870" w:rsidRPr="009732CF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="00AD0870" w:rsidRPr="009732CF">
        <w:rPr>
          <w:rFonts w:asciiTheme="majorBidi" w:hAnsiTheme="majorBidi" w:cstheme="majorBidi"/>
          <w:sz w:val="24"/>
          <w:szCs w:val="24"/>
        </w:rPr>
        <w:t>X</w:t>
      </w:r>
      <w:r w:rsidR="00AD0870" w:rsidRPr="009732CF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="00AD0870" w:rsidRPr="009732CF">
        <w:rPr>
          <w:rFonts w:asciiTheme="majorBidi" w:hAnsiTheme="majorBidi" w:cstheme="majorBidi"/>
          <w:sz w:val="24"/>
          <w:szCs w:val="24"/>
        </w:rPr>
        <w:t>C</w:t>
      </w:r>
      <w:r w:rsidR="00AD0870" w:rsidRPr="009732CF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="00AD0870" w:rsidRPr="009732CF">
        <w:rPr>
          <w:rFonts w:asciiTheme="majorBidi" w:hAnsiTheme="majorBidi" w:cstheme="majorBidi"/>
          <w:sz w:val="24"/>
          <w:szCs w:val="24"/>
        </w:rPr>
        <w:t>N</w:t>
      </w:r>
      <w:r w:rsidR="00AD0870" w:rsidRPr="009732CF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="00AD0870" w:rsidRPr="009732CF">
        <w:rPr>
          <w:rFonts w:asciiTheme="majorBidi" w:hAnsiTheme="majorBidi" w:cstheme="majorBidi"/>
          <w:sz w:val="24"/>
          <w:szCs w:val="24"/>
        </w:rPr>
        <w:t xml:space="preserve">] où M= Ru, Ir et Fe; X= S, Se et Te et  R = H, COOH et </w:t>
      </w:r>
      <w:proofErr w:type="spellStart"/>
      <w:r w:rsidR="00AD0870" w:rsidRPr="009732CF">
        <w:rPr>
          <w:rFonts w:asciiTheme="majorBidi" w:hAnsiTheme="majorBidi" w:cstheme="majorBidi"/>
          <w:sz w:val="24"/>
          <w:szCs w:val="24"/>
        </w:rPr>
        <w:t>COOEt</w:t>
      </w:r>
      <w:proofErr w:type="spellEnd"/>
      <w:r w:rsidR="00AD0870" w:rsidRPr="009732CF">
        <w:rPr>
          <w:rFonts w:asciiTheme="majorBidi" w:hAnsiTheme="majorBidi" w:cstheme="majorBidi"/>
          <w:sz w:val="24"/>
          <w:szCs w:val="24"/>
        </w:rPr>
        <w:t xml:space="preserve">. </w:t>
      </w:r>
      <w:r w:rsidR="00A801ED" w:rsidRPr="009732CF">
        <w:rPr>
          <w:rFonts w:asciiTheme="majorBidi" w:hAnsiTheme="majorBidi" w:cstheme="majorBidi"/>
          <w:sz w:val="24"/>
          <w:szCs w:val="24"/>
        </w:rPr>
        <w:t>Les complexes Ru(R</w:t>
      </w:r>
      <w:r w:rsidR="00A801ED" w:rsidRPr="009732CF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="00A801ED" w:rsidRPr="009732CF">
        <w:rPr>
          <w:rFonts w:asciiTheme="majorBidi" w:hAnsiTheme="majorBidi" w:cstheme="majorBidi"/>
          <w:sz w:val="24"/>
          <w:szCs w:val="24"/>
        </w:rPr>
        <w:t>bpy</w:t>
      </w:r>
      <w:proofErr w:type="gramStart"/>
      <w:r w:rsidR="00A801ED" w:rsidRPr="009732CF">
        <w:rPr>
          <w:rFonts w:asciiTheme="majorBidi" w:hAnsiTheme="majorBidi" w:cstheme="majorBidi"/>
          <w:sz w:val="24"/>
          <w:szCs w:val="24"/>
        </w:rPr>
        <w:t>)</w:t>
      </w:r>
      <w:r w:rsidR="00A801ED" w:rsidRPr="009732CF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="00A801ED" w:rsidRPr="009732CF">
        <w:rPr>
          <w:rFonts w:asciiTheme="majorBidi" w:hAnsiTheme="majorBidi" w:cstheme="majorBidi"/>
          <w:sz w:val="24"/>
          <w:szCs w:val="24"/>
        </w:rPr>
        <w:t>X</w:t>
      </w:r>
      <w:r w:rsidR="00A801ED" w:rsidRPr="009732CF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="00A801ED" w:rsidRPr="009732CF">
        <w:rPr>
          <w:rFonts w:asciiTheme="majorBidi" w:hAnsiTheme="majorBidi" w:cstheme="majorBidi"/>
          <w:sz w:val="24"/>
          <w:szCs w:val="24"/>
        </w:rPr>
        <w:t>N</w:t>
      </w:r>
      <w:r w:rsidR="00A801ED" w:rsidRPr="009732CF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="00A801ED" w:rsidRPr="009732CF">
        <w:rPr>
          <w:rFonts w:asciiTheme="majorBidi" w:hAnsiTheme="majorBidi" w:cstheme="majorBidi"/>
          <w:sz w:val="24"/>
          <w:szCs w:val="24"/>
        </w:rPr>
        <w:t>C</w:t>
      </w:r>
      <w:r w:rsidR="00A801ED" w:rsidRPr="009732CF">
        <w:rPr>
          <w:rFonts w:asciiTheme="majorBidi" w:hAnsiTheme="majorBidi" w:cstheme="majorBidi"/>
          <w:sz w:val="24"/>
          <w:szCs w:val="24"/>
          <w:vertAlign w:val="subscript"/>
        </w:rPr>
        <w:t>2</w:t>
      </w:r>
      <w:proofErr w:type="gramEnd"/>
      <w:r w:rsidR="00A801ED" w:rsidRPr="009732CF">
        <w:rPr>
          <w:rFonts w:asciiTheme="majorBidi" w:hAnsiTheme="majorBidi" w:cstheme="majorBidi"/>
          <w:sz w:val="24"/>
          <w:szCs w:val="24"/>
        </w:rPr>
        <w:t xml:space="preserve"> et Ir(R</w:t>
      </w:r>
      <w:r w:rsidR="00A801ED" w:rsidRPr="009732CF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="00A801ED" w:rsidRPr="009732CF">
        <w:rPr>
          <w:rFonts w:asciiTheme="majorBidi" w:hAnsiTheme="majorBidi" w:cstheme="majorBidi"/>
          <w:sz w:val="24"/>
          <w:szCs w:val="24"/>
        </w:rPr>
        <w:t>bpy)</w:t>
      </w:r>
      <w:r w:rsidR="00A801ED" w:rsidRPr="009732CF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="00A801ED" w:rsidRPr="009732CF">
        <w:rPr>
          <w:rFonts w:asciiTheme="majorBidi" w:hAnsiTheme="majorBidi" w:cstheme="majorBidi"/>
          <w:sz w:val="24"/>
          <w:szCs w:val="24"/>
        </w:rPr>
        <w:t>X</w:t>
      </w:r>
      <w:r w:rsidR="00A801ED" w:rsidRPr="009732CF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="00A801ED" w:rsidRPr="009732CF">
        <w:rPr>
          <w:rFonts w:asciiTheme="majorBidi" w:hAnsiTheme="majorBidi" w:cstheme="majorBidi"/>
          <w:sz w:val="24"/>
          <w:szCs w:val="24"/>
        </w:rPr>
        <w:t>N</w:t>
      </w:r>
      <w:r w:rsidR="00A801ED" w:rsidRPr="009732CF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="00A801ED" w:rsidRPr="009732CF">
        <w:rPr>
          <w:rFonts w:asciiTheme="majorBidi" w:hAnsiTheme="majorBidi" w:cstheme="majorBidi"/>
          <w:sz w:val="24"/>
          <w:szCs w:val="24"/>
        </w:rPr>
        <w:t>C</w:t>
      </w:r>
      <w:r w:rsidR="00A801ED" w:rsidRPr="009732CF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="00A801ED" w:rsidRPr="009732CF">
        <w:rPr>
          <w:rFonts w:asciiTheme="majorBidi" w:hAnsiTheme="majorBidi" w:cstheme="majorBidi"/>
          <w:sz w:val="24"/>
          <w:szCs w:val="24"/>
        </w:rPr>
        <w:t xml:space="preserve"> sont caractérisés et leurs spectres UV-Visible sont calculés et commentés</w:t>
      </w:r>
      <w:r w:rsidRPr="009732CF">
        <w:rPr>
          <w:rFonts w:asciiTheme="majorBidi" w:hAnsiTheme="majorBidi" w:cstheme="majorBidi"/>
          <w:sz w:val="24"/>
          <w:szCs w:val="24"/>
        </w:rPr>
        <w:t>, une attention particulière est portée</w:t>
      </w:r>
      <w:r w:rsidR="009F0F2F" w:rsidRPr="009732CF">
        <w:rPr>
          <w:rFonts w:asciiTheme="majorBidi" w:hAnsiTheme="majorBidi" w:cstheme="majorBidi"/>
          <w:sz w:val="24"/>
          <w:szCs w:val="24"/>
        </w:rPr>
        <w:t xml:space="preserve"> sur</w:t>
      </w:r>
      <w:r w:rsidRPr="009732CF">
        <w:rPr>
          <w:rFonts w:asciiTheme="majorBidi" w:hAnsiTheme="majorBidi" w:cstheme="majorBidi"/>
          <w:sz w:val="24"/>
          <w:szCs w:val="24"/>
        </w:rPr>
        <w:t xml:space="preserve"> l’influence de leurs ligands constitutifs (R et X) sur leurs spectres et sur les paramètres photovoltaïques. Etude comparative des complexes de fer Fe(R</w:t>
      </w:r>
      <w:r w:rsidRPr="009732CF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Pr="009732CF">
        <w:rPr>
          <w:rFonts w:asciiTheme="majorBidi" w:hAnsiTheme="majorBidi" w:cstheme="majorBidi"/>
          <w:sz w:val="24"/>
          <w:szCs w:val="24"/>
        </w:rPr>
        <w:t>bpy</w:t>
      </w:r>
      <w:proofErr w:type="gramStart"/>
      <w:r w:rsidRPr="009732CF">
        <w:rPr>
          <w:rFonts w:asciiTheme="majorBidi" w:hAnsiTheme="majorBidi" w:cstheme="majorBidi"/>
          <w:sz w:val="24"/>
          <w:szCs w:val="24"/>
        </w:rPr>
        <w:t>)</w:t>
      </w:r>
      <w:r w:rsidRPr="009732CF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Pr="009732CF">
        <w:rPr>
          <w:rFonts w:asciiTheme="majorBidi" w:hAnsiTheme="majorBidi" w:cstheme="majorBidi"/>
          <w:sz w:val="24"/>
          <w:szCs w:val="24"/>
        </w:rPr>
        <w:t>S</w:t>
      </w:r>
      <w:r w:rsidRPr="009732CF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Pr="009732CF">
        <w:rPr>
          <w:rFonts w:asciiTheme="majorBidi" w:hAnsiTheme="majorBidi" w:cstheme="majorBidi"/>
          <w:sz w:val="24"/>
          <w:szCs w:val="24"/>
        </w:rPr>
        <w:t>N</w:t>
      </w:r>
      <w:r w:rsidRPr="009732CF">
        <w:rPr>
          <w:rFonts w:asciiTheme="majorBidi" w:hAnsiTheme="majorBidi" w:cstheme="majorBidi"/>
          <w:sz w:val="24"/>
          <w:szCs w:val="24"/>
          <w:vertAlign w:val="subscript"/>
        </w:rPr>
        <w:t>2</w:t>
      </w:r>
      <w:r w:rsidRPr="009732CF">
        <w:rPr>
          <w:rFonts w:asciiTheme="majorBidi" w:hAnsiTheme="majorBidi" w:cstheme="majorBidi"/>
          <w:sz w:val="24"/>
          <w:szCs w:val="24"/>
        </w:rPr>
        <w:t>C</w:t>
      </w:r>
      <w:r w:rsidRPr="009732CF">
        <w:rPr>
          <w:rFonts w:asciiTheme="majorBidi" w:hAnsiTheme="majorBidi" w:cstheme="majorBidi"/>
          <w:sz w:val="24"/>
          <w:szCs w:val="24"/>
          <w:vertAlign w:val="subscript"/>
        </w:rPr>
        <w:t>2</w:t>
      </w:r>
      <w:proofErr w:type="gramEnd"/>
      <w:r w:rsidRPr="009732CF">
        <w:rPr>
          <w:rFonts w:asciiTheme="majorBidi" w:hAnsiTheme="majorBidi" w:cstheme="majorBidi"/>
          <w:sz w:val="24"/>
          <w:szCs w:val="24"/>
        </w:rPr>
        <w:t xml:space="preserve">  et des complexes de ruthénium. </w:t>
      </w:r>
    </w:p>
    <w:p w:rsidR="00936647" w:rsidRPr="009732CF" w:rsidRDefault="00936647" w:rsidP="00936647">
      <w:pPr>
        <w:jc w:val="both"/>
        <w:rPr>
          <w:rFonts w:asciiTheme="majorBidi" w:hAnsiTheme="majorBidi" w:cstheme="majorBidi"/>
          <w:sz w:val="24"/>
          <w:szCs w:val="24"/>
        </w:rPr>
      </w:pPr>
      <w:bookmarkStart w:id="0" w:name="_GoBack"/>
      <w:bookmarkEnd w:id="0"/>
    </w:p>
    <w:p w:rsidR="00032B2A" w:rsidRPr="009732CF" w:rsidRDefault="00032B2A">
      <w:pPr>
        <w:rPr>
          <w:rFonts w:asciiTheme="majorBidi" w:hAnsiTheme="majorBidi" w:cstheme="majorBidi"/>
        </w:rPr>
      </w:pPr>
    </w:p>
    <w:sectPr w:rsidR="00032B2A" w:rsidRPr="009732CF" w:rsidSect="00034D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roid Sans Fallback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2BC2E19"/>
    <w:multiLevelType w:val="hybridMultilevel"/>
    <w:tmpl w:val="4334A8C8"/>
    <w:lvl w:ilvl="0" w:tplc="04FEFD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5EC16B9"/>
    <w:multiLevelType w:val="hybridMultilevel"/>
    <w:tmpl w:val="D9A0499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32B2A"/>
    <w:rsid w:val="00032B2A"/>
    <w:rsid w:val="00034D41"/>
    <w:rsid w:val="00037BF3"/>
    <w:rsid w:val="0007185C"/>
    <w:rsid w:val="001D3486"/>
    <w:rsid w:val="002D6AD8"/>
    <w:rsid w:val="003A178B"/>
    <w:rsid w:val="00633232"/>
    <w:rsid w:val="006B247F"/>
    <w:rsid w:val="007C798C"/>
    <w:rsid w:val="008B1984"/>
    <w:rsid w:val="00936647"/>
    <w:rsid w:val="009732CF"/>
    <w:rsid w:val="009D3106"/>
    <w:rsid w:val="009F0F2F"/>
    <w:rsid w:val="00A733D2"/>
    <w:rsid w:val="00A801ED"/>
    <w:rsid w:val="00A84731"/>
    <w:rsid w:val="00AD0870"/>
    <w:rsid w:val="00B33D22"/>
    <w:rsid w:val="00B83C42"/>
    <w:rsid w:val="00CF55DE"/>
    <w:rsid w:val="00DD3A11"/>
    <w:rsid w:val="00FB11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1C1E3A6-497C-4541-A12A-468F827113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34D4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Bibliographie">
    <w:name w:val="Bibliography"/>
    <w:basedOn w:val="Normal"/>
    <w:next w:val="Normal"/>
    <w:uiPriority w:val="37"/>
    <w:unhideWhenUsed/>
    <w:rsid w:val="00633232"/>
    <w:pPr>
      <w:suppressAutoHyphens/>
    </w:pPr>
    <w:rPr>
      <w:rFonts w:ascii="Calibri" w:eastAsia="Droid Sans Fallback" w:hAnsi="Calibri" w:cs="Times New Roman"/>
      <w:color w:val="00000A"/>
      <w:lang w:eastAsia="fr-FR"/>
    </w:rPr>
  </w:style>
  <w:style w:type="paragraph" w:styleId="Paragraphedeliste">
    <w:name w:val="List Paragraph"/>
    <w:basedOn w:val="Normal"/>
    <w:uiPriority w:val="34"/>
    <w:qFormat/>
    <w:rsid w:val="0093664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104</Words>
  <Characters>575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naima</cp:lastModifiedBy>
  <cp:revision>10</cp:revision>
  <dcterms:created xsi:type="dcterms:W3CDTF">2017-06-01T03:41:00Z</dcterms:created>
  <dcterms:modified xsi:type="dcterms:W3CDTF">2017-11-28T10:54:00Z</dcterms:modified>
</cp:coreProperties>
</file>