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7B68" w:rsidRDefault="00377B68" w:rsidP="00377B68">
      <w:r>
        <w:t xml:space="preserve">  Notre travail s'inscrit dans le cadre de la commande de bras manipulateurs redondants à trois axes rotoïdes. Nous  nous intéresserons dans la première partie de ce travail à la résolution de l'inversion du modèle géométrique d'un bras  manipulateur redondant. Nous proposons trois structures de commande hybride force-position basées toutes sur le</w:t>
      </w:r>
    </w:p>
    <w:p w:rsidR="00ED28BD" w:rsidRDefault="00377B68" w:rsidP="00377B68">
      <w:r>
        <w:t xml:space="preserve"> principe de la commande externe. La première utilise le concept de la commande dynamique pour la détermination des  lois de commandes. La seconde le concept de la logique floue et la troisième le concept de la logique neuro-floue. Pour  valider et évaluer les performances de l'approche proposée, nous étudions en simulations en premier lieu la commande  d'un seul bras manipulateur redondant à trois axes rotoïdes pour de différentes tâches dans un espace libre puis contraint,  ensuite nous appliquerons la meilleure commande des trois à une tâche de coopération de deux bras manipulateurs </w:t>
      </w:r>
      <w:r w:rsidR="00A7040A">
        <w:t xml:space="preserve"> </w:t>
      </w:r>
      <w:r>
        <w:t xml:space="preserve"> redondants.</w:t>
      </w:r>
    </w:p>
    <w:sectPr w:rsidR="00ED28BD" w:rsidSect="00ED28BD">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377B68"/>
    <w:rsid w:val="00377B68"/>
    <w:rsid w:val="00A7040A"/>
    <w:rsid w:val="00ED28B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28B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147</Words>
  <Characters>810</Characters>
  <Application>Microsoft Office Word</Application>
  <DocSecurity>0</DocSecurity>
  <Lines>6</Lines>
  <Paragraphs>1</Paragraphs>
  <ScaleCrop>false</ScaleCrop>
  <Company/>
  <LinksUpToDate>false</LinksUpToDate>
  <CharactersWithSpaces>956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4</cp:revision>
  <dcterms:created xsi:type="dcterms:W3CDTF">2014-11-25T13:02:00Z</dcterms:created>
  <dcterms:modified xsi:type="dcterms:W3CDTF">2014-11-25T13:03:00Z</dcterms:modified>
</cp:coreProperties>
</file>