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0F9" w:rsidRPr="00A870F9" w:rsidRDefault="00A870F9" w:rsidP="00A870F9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A870F9">
        <w:rPr>
          <w:rFonts w:ascii="Times New Roman" w:eastAsia="Times New Roman" w:hAnsi="Times New Roman" w:cs="Times New Roman"/>
          <w:bCs/>
          <w:lang w:eastAsia="fr-FR"/>
        </w:rPr>
        <w:t xml:space="preserve">L'influence du prétraitement par ultrasons des graines de Carvi a été étudiée pour l'extraction de l'huile essentielle (HE) par </w:t>
      </w:r>
      <w:proofErr w:type="spellStart"/>
      <w:r w:rsidRPr="00A870F9">
        <w:rPr>
          <w:rFonts w:ascii="Times New Roman" w:eastAsia="Times New Roman" w:hAnsi="Times New Roman" w:cs="Times New Roman"/>
          <w:bCs/>
          <w:lang w:eastAsia="fr-FR"/>
        </w:rPr>
        <w:t>hydrodistilation</w:t>
      </w:r>
      <w:proofErr w:type="spellEnd"/>
      <w:r w:rsidRPr="00A870F9">
        <w:rPr>
          <w:rFonts w:ascii="Times New Roman" w:eastAsia="Times New Roman" w:hAnsi="Times New Roman" w:cs="Times New Roman"/>
          <w:bCs/>
          <w:lang w:eastAsia="fr-FR"/>
        </w:rPr>
        <w:t xml:space="preserve">. Les résultats indiquent que le traitement par ultrasons engendre une libération plus rapide de l'huile essentielle avec 80 % extraite après seulement 30 minutes  contre 90 minutes pour les graines non traitées. </w:t>
      </w:r>
    </w:p>
    <w:p w:rsidR="004B6F55" w:rsidRPr="00A870F9" w:rsidRDefault="00A870F9" w:rsidP="00A870F9">
      <w:pPr>
        <w:jc w:val="left"/>
      </w:pPr>
      <w:r w:rsidRPr="00A870F9">
        <w:rPr>
          <w:rFonts w:ascii="Times New Roman" w:eastAsia="Times New Roman" w:hAnsi="Times New Roman" w:cs="Times New Roman"/>
          <w:bCs/>
          <w:lang w:eastAsia="fr-FR"/>
        </w:rPr>
        <w:t xml:space="preserve">D'autre part, l'étude d'une approche innovante assistée par ultrasons pour aromatiser l'huile d'olive avec les graines de Carvi a été réalisée. Après le processus d'aromatisation, la </w:t>
      </w:r>
      <w:proofErr w:type="spellStart"/>
      <w:r w:rsidRPr="00A870F9">
        <w:rPr>
          <w:rFonts w:ascii="Times New Roman" w:eastAsia="Times New Roman" w:hAnsi="Times New Roman" w:cs="Times New Roman"/>
          <w:bCs/>
          <w:lang w:eastAsia="fr-FR"/>
        </w:rPr>
        <w:t>Carvone</w:t>
      </w:r>
      <w:proofErr w:type="spellEnd"/>
      <w:r w:rsidRPr="00A870F9">
        <w:rPr>
          <w:rFonts w:ascii="Times New Roman" w:eastAsia="Times New Roman" w:hAnsi="Times New Roman" w:cs="Times New Roman"/>
          <w:bCs/>
          <w:lang w:eastAsia="fr-FR"/>
        </w:rPr>
        <w:t xml:space="preserve"> et le Limonène ont été identifiés dans l'huile d'olive par HS-SPME CG/SM.</w:t>
      </w:r>
    </w:p>
    <w:sectPr w:rsidR="004B6F55" w:rsidRPr="00A870F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906711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349C7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2022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118</cp:revision>
  <dcterms:created xsi:type="dcterms:W3CDTF">2014-12-07T11:07:00Z</dcterms:created>
  <dcterms:modified xsi:type="dcterms:W3CDTF">2014-12-22T10:45:00Z</dcterms:modified>
</cp:coreProperties>
</file>