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04E" w:rsidRDefault="0050004E" w:rsidP="0050004E">
      <w:r>
        <w:t xml:space="preserve">Cette étude nous a permis de mettre en évidence deux structures de commande intéressantes, basées tous les deux sur  une stratégie de dominance de la boucle de commande en force sur celle en position, permettant de contrôler à la fois la  position et l'effort désirés, le long d'une même direction de l'espace de la tâche, sans avoir besoin d'utiliser un mécanisme  de sélection.  </w:t>
      </w:r>
    </w:p>
    <w:p w:rsidR="0050004E" w:rsidRDefault="0050004E" w:rsidP="0050004E">
      <w:r>
        <w:t xml:space="preserve">  Cependant les performances de ces deux structures de commande classiques, dont l'une est basée sur un concept  parallèle et l'autre  sur un concept hiérarchique, des deux  boucles de commande en effort et en  position, ont été illustrées  uniquement dans le cas où la quasi-totalité de la dynamique du manipulateur est négligée (vitesses de déplacement </w:t>
      </w:r>
    </w:p>
    <w:p w:rsidR="0050004E" w:rsidRDefault="0050004E" w:rsidP="0050004E">
      <w:proofErr w:type="gramStart"/>
      <w:r>
        <w:t>considérées</w:t>
      </w:r>
      <w:proofErr w:type="gramEnd"/>
      <w:r>
        <w:t xml:space="preserve"> très faibles) ou bien lorsque le modèle dynamique du robot est supposé connu parfaitement. Ces cas sont  particulièrement critiques lorsqu'on cherche à obtenir de bonnes performances en termes d'optimisation des réponses et  d'</w:t>
      </w:r>
      <w:proofErr w:type="spellStart"/>
      <w:r>
        <w:t>adaptativité</w:t>
      </w:r>
      <w:proofErr w:type="spellEnd"/>
      <w:r>
        <w:t xml:space="preserve"> vis-à-vis de la variation de type de tâche et d'environnement des milieux contraints. Il apparaît donc difficile  dans ces conditions de concevoir des commandes performantes des systèmes inconnus où connus partiellement. Notre  intérêt s'est porté sur ces deux structures de commande classiques pour améliorer leurs performances en leurs associant  des contrôleurs basés sur des concepts issus de l'intelligence artificielle (les réseaux de neurones et la logique floue).</w:t>
      </w:r>
    </w:p>
    <w:p w:rsidR="0050004E" w:rsidRDefault="0050004E" w:rsidP="0050004E">
      <w:r>
        <w:t xml:space="preserve">  Deux stratégies de commande neuronale force/position ont été synthétisées, pour compenser l'effet des incertitudes sur  la dynamique du manipulateur en contact sur les performances des réponses en force et en position. La première stratégie,  basée sur une technique de modification du couple de commande, exploite le modèle dynamique nominal du manipulateur  dans l'élaboration de la commande. Quant à la deuxième stratégie, basée sur une technique de modification de la  trajectoire de référence, exploite des simples contrôleurs PID conventionnels. Une étude  de la stabilité, en considérant le  cas idéal (compensation parfaite de l'effet des incertitudes), de ces deux stratégies de commande neuronales, en  présence d'un environnement supposé élastique, nous a permis de montrer une performance très importante relative à  la deuxième stratégie de commande, donnant la condition de stabilité du système en boucle fermée indépendamment  d'une connaissance préalable de la raideur de l'environnement. Pour améliorer d'avantage les réponses en effort </w:t>
      </w:r>
    </w:p>
    <w:p w:rsidR="0050004E" w:rsidRDefault="0050004E" w:rsidP="0050004E">
      <w:proofErr w:type="gramStart"/>
      <w:r>
        <w:t>obtenues</w:t>
      </w:r>
      <w:proofErr w:type="gramEnd"/>
      <w:r>
        <w:t xml:space="preserve"> (sensibles aux variations de la raideur de l'environnement en régimes transitoires), deux solutions différentes  ont été proposées pour la boucle de commande en effort de ces deux structures de commande force/position. La première  solution introduit un contrôleur flou adaptatif à la place d'un contrôleur conventionnel. Quant à la deuxième solution, elle</w:t>
      </w:r>
    </w:p>
    <w:p w:rsidR="002616E0" w:rsidRDefault="0050004E" w:rsidP="0050004E">
      <w:r>
        <w:t xml:space="preserve"> </w:t>
      </w:r>
      <w:proofErr w:type="gramStart"/>
      <w:r>
        <w:t>introduit</w:t>
      </w:r>
      <w:proofErr w:type="gramEnd"/>
      <w:r>
        <w:t xml:space="preserve"> un bloc de commande adaptatif basé sur une  méthode d'identification en ligne de la raideur de l'environnement.</w:t>
      </w:r>
    </w:p>
    <w:sectPr w:rsidR="002616E0" w:rsidSect="002616E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0004E"/>
    <w:rsid w:val="002616E0"/>
    <w:rsid w:val="0050004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6E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462</Words>
  <Characters>2546</Characters>
  <Application>Microsoft Office Word</Application>
  <DocSecurity>0</DocSecurity>
  <Lines>21</Lines>
  <Paragraphs>6</Paragraphs>
  <ScaleCrop>false</ScaleCrop>
  <Company/>
  <LinksUpToDate>false</LinksUpToDate>
  <CharactersWithSpaces>3002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2014-12-02T12:59:00Z</dcterms:created>
  <dcterms:modified xsi:type="dcterms:W3CDTF">2014-12-02T13:01:00Z</dcterms:modified>
</cp:coreProperties>
</file>