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BF1" w:rsidRDefault="00453BF1" w:rsidP="00453BF1">
      <w:pPr>
        <w:spacing w:after="0" w:line="360" w:lineRule="auto"/>
        <w:rPr>
          <w:rFonts w:ascii="Times New Roman" w:hAnsi="Times New Roman"/>
          <w:b/>
          <w:color w:val="0000CC"/>
          <w:sz w:val="24"/>
          <w:szCs w:val="24"/>
        </w:rPr>
      </w:pPr>
      <w:r>
        <w:rPr>
          <w:rFonts w:ascii="Times New Roman" w:hAnsi="Times New Roman"/>
          <w:b/>
          <w:color w:val="0000CC"/>
          <w:sz w:val="24"/>
          <w:szCs w:val="24"/>
        </w:rPr>
        <w:t>Résumé</w:t>
      </w:r>
    </w:p>
    <w:p w:rsidR="00453BF1" w:rsidRDefault="00453BF1" w:rsidP="00453B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D40409" w:rsidRPr="00D40409" w:rsidRDefault="00D40409" w:rsidP="00453B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L’infestation </w:t>
      </w:r>
      <w:proofErr w:type="spellStart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leishmanienne</w:t>
      </w:r>
      <w:proofErr w:type="spellEnd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est associée à un stress oxy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>d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atif et la production des PGE2 par la PLA2, qui produit parallèlement la lysophosphatidylcholine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(LPC). L’association LPC-</w:t>
      </w:r>
      <w:r w:rsidRPr="002041D3">
        <w:rPr>
          <w:rFonts w:ascii="Times New Roman" w:hAnsi="Times New Roman" w:cs="Times New Roman"/>
          <w:bCs/>
          <w:i/>
          <w:color w:val="000000"/>
          <w:sz w:val="24"/>
          <w:szCs w:val="24"/>
        </w:rPr>
        <w:t>Leishmania major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D40409">
        <w:rPr>
          <w:rFonts w:ascii="Times New Roman" w:hAnsi="Times New Roman" w:cs="Times New Roman"/>
          <w:bCs/>
          <w:i/>
          <w:color w:val="000000"/>
          <w:sz w:val="24"/>
          <w:szCs w:val="24"/>
        </w:rPr>
        <w:t>in vivo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induit 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>le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chimiotactisme des leucocytes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dans la poche d’air </w:t>
      </w:r>
      <w:r w:rsidR="00D140D0"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des souris BALB/c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La LPC inhibe la réponse des </w:t>
      </w:r>
      <w:r w:rsidR="002E65FF">
        <w:rPr>
          <w:rFonts w:ascii="Times New Roman" w:hAnsi="Times New Roman" w:cs="Times New Roman"/>
          <w:bCs/>
          <w:color w:val="000000"/>
          <w:sz w:val="24"/>
          <w:szCs w:val="24"/>
        </w:rPr>
        <w:t>phagocyt</w:t>
      </w:r>
      <w:r w:rsidR="00D140D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es et lymphocytes en faveur de l’infection. 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La LPC </w:t>
      </w:r>
      <w:r w:rsidRPr="00D40409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in vitro</w:t>
      </w:r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, conduit à l’exacerbation de l’infection par la modulation de la maturation des cellules dendritiques, la production d’IL-10, l’activation de la xanthine oxydase, l’</w:t>
      </w:r>
      <w:proofErr w:type="spellStart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indoléamine</w:t>
      </w:r>
      <w:proofErr w:type="spellEnd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2,3 di-oxygénase et l’arginase1. La transduction du signal LPC/Récepteur est médiée par la voie PGE2/NF-</w:t>
      </w:r>
      <w:proofErr w:type="spellStart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>κB</w:t>
      </w:r>
      <w:proofErr w:type="spellEnd"/>
      <w:r w:rsidRPr="00D4040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et exacerbée par la voie ROS/p38MAPK.</w:t>
      </w:r>
    </w:p>
    <w:p w:rsidR="00D40409" w:rsidRDefault="00D40409" w:rsidP="00453B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6B6771" w:rsidRDefault="006B6771" w:rsidP="00453B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4144">
        <w:rPr>
          <w:rFonts w:ascii="Times New Roman" w:hAnsi="Times New Roman" w:cs="Times New Roman"/>
          <w:b/>
          <w:i/>
          <w:sz w:val="24"/>
          <w:szCs w:val="24"/>
        </w:rPr>
        <w:t>Mots clés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90DC4">
        <w:rPr>
          <w:rFonts w:ascii="Times New Roman" w:hAnsi="Times New Roman" w:cs="Times New Roman"/>
          <w:sz w:val="24"/>
          <w:szCs w:val="24"/>
        </w:rPr>
        <w:t xml:space="preserve">Arginase1; Adénosine désaminase; </w:t>
      </w:r>
      <w:r>
        <w:rPr>
          <w:rFonts w:ascii="Times New Roman" w:hAnsi="Times New Roman" w:cs="Times New Roman"/>
          <w:sz w:val="24"/>
          <w:szCs w:val="24"/>
        </w:rPr>
        <w:t>cellules dendritiques</w:t>
      </w:r>
      <w:r w:rsidRPr="00F90DC4">
        <w:rPr>
          <w:rFonts w:ascii="Times New Roman" w:hAnsi="Times New Roman" w:cs="Times New Roman"/>
          <w:sz w:val="24"/>
          <w:szCs w:val="24"/>
        </w:rPr>
        <w:t xml:space="preserve">; </w:t>
      </w:r>
      <w:r w:rsidRPr="00F90DC4">
        <w:rPr>
          <w:rFonts w:ascii="Times New Roman" w:hAnsi="Times New Roman" w:cs="Times New Roman"/>
          <w:color w:val="000000"/>
          <w:sz w:val="24"/>
          <w:szCs w:val="24"/>
        </w:rPr>
        <w:t>IL-10</w:t>
      </w:r>
      <w:r w:rsidRPr="00F90DC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F90DC4">
        <w:rPr>
          <w:rFonts w:ascii="Times New Roman" w:hAnsi="Times New Roman" w:cs="Times New Roman"/>
          <w:sz w:val="24"/>
          <w:szCs w:val="24"/>
        </w:rPr>
        <w:t>Indoleamine</w:t>
      </w:r>
      <w:proofErr w:type="spellEnd"/>
      <w:r w:rsidRPr="00F90DC4">
        <w:rPr>
          <w:rFonts w:ascii="Times New Roman" w:hAnsi="Times New Roman" w:cs="Times New Roman"/>
          <w:sz w:val="24"/>
          <w:szCs w:val="24"/>
        </w:rPr>
        <w:t xml:space="preserve"> 2,3-</w:t>
      </w:r>
      <w:proofErr w:type="spellStart"/>
      <w:r w:rsidRPr="00F90DC4">
        <w:rPr>
          <w:rFonts w:ascii="Times New Roman" w:hAnsi="Times New Roman" w:cs="Times New Roman"/>
          <w:sz w:val="24"/>
          <w:szCs w:val="24"/>
        </w:rPr>
        <w:t>dioxygenase</w:t>
      </w:r>
      <w:proofErr w:type="spellEnd"/>
      <w:r w:rsidRPr="00F90DC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2041D3">
        <w:rPr>
          <w:rFonts w:ascii="Times New Roman" w:hAnsi="Times New Roman" w:cs="Times New Roman"/>
          <w:sz w:val="24"/>
          <w:szCs w:val="24"/>
        </w:rPr>
        <w:t>iNOSynthase</w:t>
      </w:r>
      <w:proofErr w:type="spellEnd"/>
      <w:r w:rsidR="002041D3" w:rsidRPr="00F90DC4">
        <w:rPr>
          <w:rFonts w:ascii="Times New Roman" w:hAnsi="Times New Roman" w:cs="Times New Roman"/>
          <w:sz w:val="24"/>
          <w:szCs w:val="24"/>
        </w:rPr>
        <w:t>;</w:t>
      </w:r>
      <w:r w:rsidR="002041D3">
        <w:rPr>
          <w:rFonts w:ascii="Times New Roman" w:hAnsi="Times New Roman" w:cs="Times New Roman"/>
          <w:sz w:val="24"/>
          <w:szCs w:val="24"/>
        </w:rPr>
        <w:t xml:space="preserve"> </w:t>
      </w:r>
      <w:r w:rsidRPr="00F90DC4">
        <w:rPr>
          <w:rFonts w:ascii="Times New Roman" w:hAnsi="Times New Roman" w:cs="Times New Roman"/>
          <w:i/>
          <w:sz w:val="24"/>
          <w:szCs w:val="24"/>
        </w:rPr>
        <w:t>Leishmania major</w:t>
      </w:r>
      <w:r w:rsidRPr="006B6771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F90DC4">
        <w:rPr>
          <w:rFonts w:ascii="Times New Roman" w:hAnsi="Times New Roman" w:cs="Times New Roman"/>
          <w:sz w:val="24"/>
          <w:szCs w:val="24"/>
        </w:rPr>
        <w:t>ysophosphatidylcholine; NF-</w:t>
      </w:r>
      <w:proofErr w:type="spellStart"/>
      <w:r w:rsidRPr="00F90DC4">
        <w:rPr>
          <w:rFonts w:ascii="Times New Roman" w:hAnsi="Times New Roman" w:cs="Times New Roman"/>
          <w:sz w:val="24"/>
          <w:szCs w:val="24"/>
        </w:rPr>
        <w:t>κB</w:t>
      </w:r>
      <w:proofErr w:type="spellEnd"/>
      <w:r w:rsidRPr="00F90DC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F90DC4">
        <w:rPr>
          <w:rFonts w:ascii="Times New Roman" w:hAnsi="Times New Roman" w:cs="Times New Roman"/>
          <w:sz w:val="24"/>
          <w:szCs w:val="24"/>
        </w:rPr>
        <w:t>Ornithine</w:t>
      </w:r>
      <w:proofErr w:type="spellEnd"/>
      <w:r w:rsidRPr="00F90DC4">
        <w:rPr>
          <w:rFonts w:ascii="Times New Roman" w:hAnsi="Times New Roman" w:cs="Times New Roman"/>
          <w:sz w:val="24"/>
          <w:szCs w:val="24"/>
        </w:rPr>
        <w:t xml:space="preserve"> décarboxylase; </w:t>
      </w:r>
      <w:r w:rsidRPr="00F90DC4">
        <w:rPr>
          <w:rFonts w:ascii="Times New Roman" w:hAnsi="Times New Roman" w:cs="Times New Roman"/>
          <w:color w:val="000000"/>
          <w:sz w:val="24"/>
          <w:szCs w:val="24"/>
        </w:rPr>
        <w:t>p38MPAPK</w:t>
      </w:r>
      <w:r>
        <w:rPr>
          <w:rFonts w:ascii="Times New Roman" w:hAnsi="Times New Roman" w:cs="Times New Roman"/>
          <w:color w:val="000000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F90DC4">
        <w:rPr>
          <w:rFonts w:ascii="Times New Roman" w:hAnsi="Times New Roman" w:cs="Times New Roman"/>
          <w:color w:val="000000"/>
          <w:sz w:val="24"/>
          <w:szCs w:val="24"/>
        </w:rPr>
        <w:t>PGE2</w:t>
      </w:r>
      <w:r>
        <w:rPr>
          <w:rFonts w:ascii="Times New Roman" w:hAnsi="Times New Roman" w:cs="Times New Roman"/>
          <w:color w:val="000000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F90DC4">
        <w:rPr>
          <w:rFonts w:ascii="Times New Roman" w:hAnsi="Times New Roman" w:cs="Times New Roman"/>
          <w:color w:val="000000"/>
          <w:sz w:val="24"/>
          <w:szCs w:val="24"/>
        </w:rPr>
        <w:t>Stress oxydatif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 ; </w:t>
      </w:r>
      <w:r w:rsidRPr="00F90DC4">
        <w:rPr>
          <w:rFonts w:ascii="Times New Roman" w:hAnsi="Times New Roman" w:cs="Times New Roman"/>
          <w:sz w:val="24"/>
          <w:szCs w:val="24"/>
        </w:rPr>
        <w:t>Xanthine oxydase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0409" w:rsidRDefault="00EE144C" w:rsidP="00EE144C">
      <w:pPr>
        <w:tabs>
          <w:tab w:val="left" w:pos="582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395C62" w:rsidRDefault="00395C62"/>
    <w:sectPr w:rsidR="00395C62" w:rsidSect="00395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44C08"/>
    <w:multiLevelType w:val="hybridMultilevel"/>
    <w:tmpl w:val="287EBF84"/>
    <w:lvl w:ilvl="0" w:tplc="AFBE89F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7850B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802AB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48236A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026B7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3A8AAE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BF64B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80DCD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AC2F0E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0218F"/>
    <w:rsid w:val="0000218F"/>
    <w:rsid w:val="000559A0"/>
    <w:rsid w:val="00061230"/>
    <w:rsid w:val="00072077"/>
    <w:rsid w:val="000820CB"/>
    <w:rsid w:val="000E2A1A"/>
    <w:rsid w:val="001458E3"/>
    <w:rsid w:val="0018040A"/>
    <w:rsid w:val="001E268B"/>
    <w:rsid w:val="002041D3"/>
    <w:rsid w:val="002573D2"/>
    <w:rsid w:val="002678AE"/>
    <w:rsid w:val="002720B5"/>
    <w:rsid w:val="00283E52"/>
    <w:rsid w:val="002C3304"/>
    <w:rsid w:val="002E65FF"/>
    <w:rsid w:val="00320A9F"/>
    <w:rsid w:val="003260F6"/>
    <w:rsid w:val="00395C62"/>
    <w:rsid w:val="003974B3"/>
    <w:rsid w:val="003B0530"/>
    <w:rsid w:val="003B5AEF"/>
    <w:rsid w:val="00423087"/>
    <w:rsid w:val="00453BF1"/>
    <w:rsid w:val="00474EC4"/>
    <w:rsid w:val="004C00D6"/>
    <w:rsid w:val="004C0AAF"/>
    <w:rsid w:val="00531BEF"/>
    <w:rsid w:val="0063306A"/>
    <w:rsid w:val="0065323C"/>
    <w:rsid w:val="00665BA6"/>
    <w:rsid w:val="006A256D"/>
    <w:rsid w:val="006B1196"/>
    <w:rsid w:val="006B162F"/>
    <w:rsid w:val="006B6771"/>
    <w:rsid w:val="006F1D4D"/>
    <w:rsid w:val="007C30A3"/>
    <w:rsid w:val="00856D79"/>
    <w:rsid w:val="0086246B"/>
    <w:rsid w:val="008C308A"/>
    <w:rsid w:val="008E01CA"/>
    <w:rsid w:val="00966106"/>
    <w:rsid w:val="00A35D12"/>
    <w:rsid w:val="00A61011"/>
    <w:rsid w:val="00A726C2"/>
    <w:rsid w:val="00A9736D"/>
    <w:rsid w:val="00AB4917"/>
    <w:rsid w:val="00AC7181"/>
    <w:rsid w:val="00B15BA0"/>
    <w:rsid w:val="00B90C01"/>
    <w:rsid w:val="00C35841"/>
    <w:rsid w:val="00C54ECB"/>
    <w:rsid w:val="00C83A98"/>
    <w:rsid w:val="00CB326A"/>
    <w:rsid w:val="00CD091F"/>
    <w:rsid w:val="00D140D0"/>
    <w:rsid w:val="00D40409"/>
    <w:rsid w:val="00D81861"/>
    <w:rsid w:val="00DA1218"/>
    <w:rsid w:val="00DE4D19"/>
    <w:rsid w:val="00EC408E"/>
    <w:rsid w:val="00EE144C"/>
    <w:rsid w:val="00EE1E23"/>
    <w:rsid w:val="00F02932"/>
    <w:rsid w:val="00F43461"/>
    <w:rsid w:val="00F7337B"/>
    <w:rsid w:val="00FC49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218F"/>
  </w:style>
  <w:style w:type="paragraph" w:styleId="Titre3">
    <w:name w:val="heading 3"/>
    <w:basedOn w:val="Normal"/>
    <w:link w:val="Titre3Car"/>
    <w:uiPriority w:val="9"/>
    <w:qFormat/>
    <w:rsid w:val="0000218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00218F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Corpsdetexte">
    <w:name w:val="Body Text"/>
    <w:basedOn w:val="Normal"/>
    <w:link w:val="CorpsdetexteCar"/>
    <w:rsid w:val="0000218F"/>
    <w:pPr>
      <w:spacing w:after="120" w:line="240" w:lineRule="auto"/>
    </w:pPr>
    <w:rPr>
      <w:rFonts w:ascii="Georgia" w:eastAsia="Times New Roman" w:hAnsi="Georgia" w:cs="Times New Roman"/>
      <w:sz w:val="24"/>
      <w:szCs w:val="24"/>
      <w:lang w:val="en-US" w:bidi="en-US"/>
    </w:rPr>
  </w:style>
  <w:style w:type="character" w:customStyle="1" w:styleId="CorpsdetexteCar">
    <w:name w:val="Corps de texte Car"/>
    <w:basedOn w:val="Policepardfaut"/>
    <w:link w:val="Corpsdetexte"/>
    <w:rsid w:val="0000218F"/>
    <w:rPr>
      <w:rFonts w:ascii="Georgia" w:eastAsia="Times New Roman" w:hAnsi="Georgia" w:cs="Times New Roman"/>
      <w:sz w:val="24"/>
      <w:szCs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7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11</cp:revision>
  <dcterms:created xsi:type="dcterms:W3CDTF">2015-06-21T18:07:00Z</dcterms:created>
  <dcterms:modified xsi:type="dcterms:W3CDTF">2015-07-06T08:46:00Z</dcterms:modified>
</cp:coreProperties>
</file>