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642F" w:rsidRDefault="00F7642F" w:rsidP="00F7642F">
      <w:pPr>
        <w:pStyle w:val="Default"/>
        <w:jc w:val="both"/>
        <w:rPr>
          <w:sz w:val="23"/>
          <w:szCs w:val="23"/>
          <w:lang w:val="fr-FR"/>
        </w:rPr>
      </w:pPr>
      <w:r w:rsidRPr="00F7642F">
        <w:rPr>
          <w:sz w:val="23"/>
          <w:szCs w:val="23"/>
          <w:lang w:val="fr-FR"/>
        </w:rPr>
        <w:t>L'exploitation des résultats obtenus a permis de montrer:</w:t>
      </w:r>
    </w:p>
    <w:p w:rsidR="00F7642F" w:rsidRDefault="00F7642F" w:rsidP="00F7642F">
      <w:pPr>
        <w:pStyle w:val="Default"/>
        <w:jc w:val="both"/>
        <w:rPr>
          <w:sz w:val="23"/>
          <w:szCs w:val="23"/>
          <w:lang w:val="fr-FR"/>
        </w:rPr>
      </w:pPr>
      <w:r w:rsidRPr="00F7642F">
        <w:rPr>
          <w:sz w:val="23"/>
          <w:szCs w:val="23"/>
          <w:lang w:val="fr-FR"/>
        </w:rPr>
        <w:t xml:space="preserve"> * L'existence d'une zone d'entrée où de grandes modifications de la structure interne de la lame de liquide sont observées.</w:t>
      </w:r>
    </w:p>
    <w:p w:rsidR="00F7642F" w:rsidRPr="00F7642F" w:rsidRDefault="00F7642F" w:rsidP="00F7642F">
      <w:pPr>
        <w:pStyle w:val="Default"/>
        <w:jc w:val="both"/>
        <w:rPr>
          <w:color w:val="auto"/>
          <w:sz w:val="20"/>
          <w:szCs w:val="20"/>
          <w:lang w:val="fr-FR"/>
        </w:rPr>
      </w:pPr>
      <w:r w:rsidRPr="00F7642F">
        <w:rPr>
          <w:sz w:val="23"/>
          <w:szCs w:val="23"/>
          <w:lang w:val="fr-FR"/>
        </w:rPr>
        <w:t xml:space="preserve"> * que l'étendue de cette zone d'entrée dépend du nombre de Reynolds de l'écoulement, de la nature du liquide ainsi que des conditions initiales. </w:t>
      </w:r>
      <w:r w:rsidRPr="00F7642F">
        <w:rPr>
          <w:i/>
          <w:iCs/>
          <w:color w:val="auto"/>
          <w:sz w:val="20"/>
          <w:szCs w:val="20"/>
          <w:lang w:val="fr-FR"/>
        </w:rPr>
        <w:t xml:space="preserve"> </w:t>
      </w:r>
    </w:p>
    <w:p w:rsidR="00F7642F" w:rsidRDefault="00F7642F" w:rsidP="00F7642F">
      <w:pPr>
        <w:pStyle w:val="Default"/>
        <w:jc w:val="both"/>
        <w:rPr>
          <w:color w:val="auto"/>
          <w:sz w:val="23"/>
          <w:szCs w:val="23"/>
          <w:lang w:val="fr-FR"/>
        </w:rPr>
      </w:pPr>
      <w:r w:rsidRPr="00F7642F">
        <w:rPr>
          <w:color w:val="auto"/>
          <w:sz w:val="23"/>
          <w:szCs w:val="23"/>
          <w:lang w:val="fr-FR"/>
        </w:rPr>
        <w:t xml:space="preserve">* qu'au delà de cette zone d'entrée, on observe un oubli des conditions d'entrée, ces dernières n'ayant plus aucune influence sur l'hydrodynamique du film. De nombreux développements de cette étude sont à envisager; nous citerons en particulier: </w:t>
      </w:r>
    </w:p>
    <w:p w:rsidR="00F7642F" w:rsidRDefault="00F7642F" w:rsidP="00F7642F">
      <w:pPr>
        <w:pStyle w:val="Default"/>
        <w:jc w:val="both"/>
        <w:rPr>
          <w:color w:val="auto"/>
          <w:sz w:val="23"/>
          <w:szCs w:val="23"/>
          <w:lang w:val="fr-FR"/>
        </w:rPr>
      </w:pPr>
      <w:r w:rsidRPr="00F7642F">
        <w:rPr>
          <w:color w:val="auto"/>
          <w:sz w:val="23"/>
          <w:szCs w:val="23"/>
          <w:lang w:val="fr-FR"/>
        </w:rPr>
        <w:t xml:space="preserve">* L'étude du ruissellement instationnaire. </w:t>
      </w:r>
    </w:p>
    <w:p w:rsidR="00F7642F" w:rsidRDefault="00F7642F" w:rsidP="00F7642F">
      <w:pPr>
        <w:pStyle w:val="Default"/>
        <w:jc w:val="both"/>
        <w:rPr>
          <w:color w:val="auto"/>
          <w:sz w:val="23"/>
          <w:szCs w:val="23"/>
          <w:lang w:val="fr-FR"/>
        </w:rPr>
      </w:pPr>
      <w:r w:rsidRPr="00F7642F">
        <w:rPr>
          <w:color w:val="auto"/>
          <w:sz w:val="23"/>
          <w:szCs w:val="23"/>
          <w:lang w:val="fr-FR"/>
        </w:rPr>
        <w:t>* L'extension de l'étude aux fluides complexes de manière générale.</w:t>
      </w:r>
    </w:p>
    <w:p w:rsidR="00F7642F" w:rsidRPr="00F7642F" w:rsidRDefault="00F7642F" w:rsidP="00F7642F">
      <w:pPr>
        <w:pStyle w:val="Default"/>
        <w:jc w:val="both"/>
        <w:rPr>
          <w:color w:val="auto"/>
          <w:sz w:val="23"/>
          <w:szCs w:val="23"/>
          <w:lang w:val="fr-FR"/>
        </w:rPr>
      </w:pPr>
      <w:r w:rsidRPr="00F7642F">
        <w:rPr>
          <w:color w:val="auto"/>
          <w:sz w:val="23"/>
          <w:szCs w:val="23"/>
          <w:lang w:val="fr-FR"/>
        </w:rPr>
        <w:t xml:space="preserve"> * L'analyse des transferts de chaleur entre le fluide et la surface ainsi que celle des transferts de matière à la surface libre (écoulement co-courant ou contre courant ). </w:t>
      </w:r>
    </w:p>
    <w:p w:rsidR="00F7642F" w:rsidRPr="00F7642F" w:rsidRDefault="00F7642F" w:rsidP="00F7642F">
      <w:pPr>
        <w:pStyle w:val="Default"/>
        <w:jc w:val="both"/>
        <w:rPr>
          <w:color w:val="auto"/>
          <w:lang w:val="fr-FR"/>
        </w:rPr>
      </w:pPr>
    </w:p>
    <w:sectPr w:rsidR="00F7642F" w:rsidRPr="00F7642F" w:rsidSect="00C863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6BB9" w:rsidRDefault="005D6BB9" w:rsidP="003839AD">
      <w:pPr>
        <w:spacing w:after="0" w:line="240" w:lineRule="auto"/>
      </w:pPr>
      <w:r>
        <w:separator/>
      </w:r>
    </w:p>
  </w:endnote>
  <w:endnote w:type="continuationSeparator" w:id="1">
    <w:p w:rsidR="005D6BB9" w:rsidRDefault="005D6BB9" w:rsidP="003839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6BB9" w:rsidRDefault="005D6BB9" w:rsidP="003839AD">
      <w:pPr>
        <w:spacing w:after="0" w:line="240" w:lineRule="auto"/>
      </w:pPr>
      <w:r>
        <w:separator/>
      </w:r>
    </w:p>
  </w:footnote>
  <w:footnote w:type="continuationSeparator" w:id="1">
    <w:p w:rsidR="005D6BB9" w:rsidRDefault="005D6BB9" w:rsidP="003839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39AD"/>
    <w:rsid w:val="000C5B72"/>
    <w:rsid w:val="002B1F2D"/>
    <w:rsid w:val="003517B3"/>
    <w:rsid w:val="003839AD"/>
    <w:rsid w:val="003C1764"/>
    <w:rsid w:val="004756C4"/>
    <w:rsid w:val="005D6BB9"/>
    <w:rsid w:val="006749F9"/>
    <w:rsid w:val="008A750A"/>
    <w:rsid w:val="008C0589"/>
    <w:rsid w:val="008F672B"/>
    <w:rsid w:val="00A2195E"/>
    <w:rsid w:val="00C77793"/>
    <w:rsid w:val="00C863CB"/>
    <w:rsid w:val="00DE6C84"/>
    <w:rsid w:val="00F34308"/>
    <w:rsid w:val="00F76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  <w:rPr>
      <w:noProof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839AD"/>
    <w:rPr>
      <w:noProof/>
      <w:lang w:val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3839A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839AD"/>
    <w:rPr>
      <w:noProof/>
      <w:lang w:val="fr-FR"/>
    </w:rPr>
  </w:style>
  <w:style w:type="paragraph" w:customStyle="1" w:styleId="Default">
    <w:name w:val="Default"/>
    <w:rsid w:val="000C5B7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3C1764"/>
    <w:pPr>
      <w:autoSpaceDE w:val="0"/>
      <w:autoSpaceDN w:val="0"/>
      <w:bidi w:val="0"/>
      <w:adjustRightInd w:val="0"/>
      <w:spacing w:before="29" w:after="0" w:line="240" w:lineRule="auto"/>
      <w:ind w:left="105"/>
    </w:pPr>
    <w:rPr>
      <w:rFonts w:ascii="Times New Roman" w:hAnsi="Times New Roman" w:cs="Times New Roman"/>
      <w:noProof w:val="0"/>
      <w:sz w:val="24"/>
      <w:szCs w:val="24"/>
      <w:lang w:val="en-US"/>
    </w:rPr>
  </w:style>
  <w:style w:type="character" w:customStyle="1" w:styleId="CorpsdetexteCar">
    <w:name w:val="Corps de texte Car"/>
    <w:basedOn w:val="Policepardfaut"/>
    <w:link w:val="Corpsdetexte"/>
    <w:uiPriority w:val="1"/>
    <w:rsid w:val="003C176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2015-06-23T09:48:00Z</dcterms:created>
  <dcterms:modified xsi:type="dcterms:W3CDTF">2015-06-23T10:27:00Z</dcterms:modified>
</cp:coreProperties>
</file>